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软雅黑" w:hAnsi="微软雅黑" w:eastAsia="微软雅黑"/>
          <w:b/>
          <w:sz w:val="44"/>
          <w:szCs w:val="44"/>
        </w:rPr>
      </w:pPr>
      <w:r>
        <w:rPr>
          <w:rFonts w:hint="eastAsia" w:ascii="微软雅黑" w:hAnsi="微软雅黑" w:eastAsia="微软雅黑"/>
          <w:b/>
          <w:sz w:val="44"/>
          <w:szCs w:val="44"/>
        </w:rPr>
        <w:t>中国人力资源的未来</w:t>
      </w:r>
    </w:p>
    <w:p>
      <w:pPr>
        <w:jc w:val="center"/>
        <w:rPr>
          <w:rFonts w:ascii="微软雅黑" w:hAnsi="微软雅黑" w:eastAsia="微软雅黑"/>
          <w:b/>
          <w:sz w:val="44"/>
          <w:szCs w:val="44"/>
        </w:rPr>
      </w:pPr>
      <w:r>
        <w:rPr>
          <w:rFonts w:hint="eastAsia" w:ascii="微软雅黑" w:hAnsi="微软雅黑" w:eastAsia="微软雅黑"/>
          <w:b/>
          <w:sz w:val="44"/>
          <w:szCs w:val="44"/>
        </w:rPr>
        <w:t>——企业人</w:t>
      </w:r>
      <w:r>
        <w:rPr>
          <w:rFonts w:ascii="微软雅黑" w:hAnsi="微软雅黑" w:eastAsia="微软雅黑"/>
          <w:b/>
          <w:sz w:val="44"/>
          <w:szCs w:val="44"/>
        </w:rPr>
        <w:t>才管理升级</w:t>
      </w:r>
      <w:r>
        <w:rPr>
          <w:rFonts w:hint="eastAsia" w:ascii="微软雅黑" w:hAnsi="微软雅黑" w:eastAsia="微软雅黑"/>
          <w:b/>
          <w:sz w:val="44"/>
          <w:szCs w:val="44"/>
        </w:rPr>
        <w:t>与</w:t>
      </w:r>
      <w:r>
        <w:rPr>
          <w:rFonts w:ascii="微软雅黑" w:hAnsi="微软雅黑" w:eastAsia="微软雅黑"/>
          <w:b/>
          <w:sz w:val="44"/>
          <w:szCs w:val="44"/>
        </w:rPr>
        <w:t>创新</w:t>
      </w:r>
      <w:r>
        <w:rPr>
          <w:rFonts w:hint="eastAsia" w:ascii="微软雅黑" w:hAnsi="微软雅黑" w:eastAsia="微软雅黑"/>
          <w:b/>
          <w:sz w:val="44"/>
          <w:szCs w:val="44"/>
        </w:rPr>
        <w:t>特训</w:t>
      </w:r>
      <w:r>
        <w:rPr>
          <w:rFonts w:ascii="微软雅黑" w:hAnsi="微软雅黑" w:eastAsia="微软雅黑"/>
          <w:b/>
          <w:sz w:val="44"/>
          <w:szCs w:val="44"/>
        </w:rPr>
        <w:t>营</w:t>
      </w:r>
    </w:p>
    <w:p>
      <w:pPr>
        <w:jc w:val="center"/>
        <w:rPr>
          <w:rFonts w:ascii="微软雅黑" w:hAnsi="微软雅黑" w:eastAsia="微软雅黑"/>
          <w:b/>
          <w:color w:val="FF0000"/>
          <w:sz w:val="28"/>
          <w:szCs w:val="28"/>
        </w:rPr>
      </w:pPr>
      <w:r>
        <w:rPr>
          <w:rFonts w:hint="eastAsia" w:ascii="微软雅黑" w:hAnsi="微软雅黑" w:eastAsia="微软雅黑"/>
          <w:b/>
          <w:color w:val="FF0000"/>
          <w:sz w:val="28"/>
          <w:szCs w:val="28"/>
        </w:rPr>
        <w:t>新趋势    新思维   新方法</w:t>
      </w:r>
    </w:p>
    <w:p>
      <w:pPr>
        <w:jc w:val="center"/>
        <w:rPr>
          <w:rFonts w:ascii="微软雅黑" w:hAnsi="微软雅黑" w:eastAsia="微软雅黑"/>
          <w:color w:val="FF0000"/>
          <w:sz w:val="10"/>
          <w:szCs w:val="10"/>
        </w:rPr>
      </w:pPr>
    </w:p>
    <w:p>
      <w:pPr>
        <w:spacing w:line="360" w:lineRule="auto"/>
        <w:jc w:val="left"/>
        <w:rPr>
          <w:b/>
          <w:color w:val="FF0000"/>
          <w:sz w:val="24"/>
          <w:szCs w:val="21"/>
        </w:rPr>
      </w:pPr>
      <w:r>
        <w:rPr>
          <w:rFonts w:hint="eastAsia"/>
          <w:b/>
          <w:color w:val="FF0000"/>
          <w:sz w:val="24"/>
          <w:szCs w:val="21"/>
        </w:rPr>
        <w:t>【课程背景】</w:t>
      </w:r>
    </w:p>
    <w:p>
      <w:pPr>
        <w:spacing w:line="360" w:lineRule="auto"/>
        <w:ind w:firstLine="474" w:firstLineChars="225"/>
        <w:rPr>
          <w:b/>
        </w:rPr>
      </w:pPr>
      <w:r>
        <w:rPr>
          <w:rFonts w:hint="eastAsia"/>
          <w:b/>
        </w:rPr>
        <w:t>全</w:t>
      </w:r>
      <w:r>
        <w:rPr>
          <w:b/>
        </w:rPr>
        <w:t>球人力资源大师</w:t>
      </w:r>
      <w:r>
        <w:rPr>
          <w:rFonts w:hint="eastAsia"/>
          <w:b/>
        </w:rPr>
        <w:t>尤里</w:t>
      </w:r>
      <w:r>
        <w:rPr>
          <w:b/>
        </w:rPr>
        <w:t>奇</w:t>
      </w:r>
      <w:r>
        <w:rPr>
          <w:rFonts w:hint="eastAsia"/>
          <w:b/>
        </w:rPr>
        <w:t>强调：</w:t>
      </w:r>
    </w:p>
    <w:p>
      <w:pPr>
        <w:spacing w:line="360" w:lineRule="auto"/>
        <w:ind w:firstLine="474" w:firstLineChars="225"/>
        <w:rPr>
          <w:b/>
        </w:rPr>
      </w:pPr>
      <w:r>
        <w:rPr>
          <w:rFonts w:hint="eastAsia"/>
          <w:b/>
        </w:rPr>
        <w:t>未来</w:t>
      </w:r>
      <w:r>
        <w:rPr>
          <w:b/>
        </w:rPr>
        <w:t>的人力资源管理</w:t>
      </w:r>
      <w:r>
        <w:rPr>
          <w:rFonts w:hint="eastAsia"/>
          <w:b/>
        </w:rPr>
        <w:t>的核心</w:t>
      </w:r>
      <w:r>
        <w:rPr>
          <w:b/>
        </w:rPr>
        <w:t>是人才管理</w:t>
      </w:r>
    </w:p>
    <w:p>
      <w:pPr>
        <w:spacing w:line="360" w:lineRule="auto"/>
        <w:ind w:firstLine="474" w:firstLineChars="225"/>
        <w:rPr>
          <w:b/>
        </w:rPr>
      </w:pPr>
      <w:r>
        <w:rPr>
          <w:rFonts w:hint="eastAsia"/>
          <w:b/>
        </w:rPr>
        <w:t>中</w:t>
      </w:r>
      <w:r>
        <w:rPr>
          <w:b/>
        </w:rPr>
        <w:t>国著名人力资源专家彭</w:t>
      </w:r>
      <w:r>
        <w:rPr>
          <w:rFonts w:hint="eastAsia"/>
          <w:b/>
        </w:rPr>
        <w:t>剑</w:t>
      </w:r>
      <w:r>
        <w:rPr>
          <w:b/>
        </w:rPr>
        <w:t>锋教授</w:t>
      </w:r>
      <w:r>
        <w:rPr>
          <w:rFonts w:hint="eastAsia"/>
          <w:b/>
        </w:rPr>
        <w:t>指出：</w:t>
      </w:r>
    </w:p>
    <w:p>
      <w:pPr>
        <w:spacing w:line="360" w:lineRule="auto"/>
        <w:ind w:firstLine="474" w:firstLineChars="225"/>
        <w:rPr>
          <w:b/>
        </w:rPr>
      </w:pPr>
      <w:r>
        <w:rPr>
          <w:b/>
        </w:rPr>
        <w:t>中国人力资源的未来</w:t>
      </w:r>
      <w:r>
        <w:rPr>
          <w:rFonts w:hint="eastAsia"/>
          <w:b/>
        </w:rPr>
        <w:t>一</w:t>
      </w:r>
      <w:r>
        <w:rPr>
          <w:b/>
        </w:rPr>
        <w:t>定是</w:t>
      </w:r>
      <w:r>
        <w:rPr>
          <w:rFonts w:hint="eastAsia"/>
          <w:b/>
        </w:rPr>
        <w:t>以</w:t>
      </w:r>
      <w:r>
        <w:rPr>
          <w:b/>
        </w:rPr>
        <w:t>人才管理</w:t>
      </w:r>
      <w:r>
        <w:rPr>
          <w:rFonts w:hint="eastAsia"/>
          <w:b/>
        </w:rPr>
        <w:t>作</w:t>
      </w:r>
      <w:r>
        <w:rPr>
          <w:b/>
        </w:rPr>
        <w:t>为核心</w:t>
      </w:r>
      <w:r>
        <w:rPr>
          <w:rFonts w:hint="eastAsia"/>
          <w:b/>
        </w:rPr>
        <w:t>要</w:t>
      </w:r>
      <w:r>
        <w:rPr>
          <w:b/>
        </w:rPr>
        <w:t>点的</w:t>
      </w:r>
      <w:r>
        <w:rPr>
          <w:rFonts w:hint="eastAsia"/>
          <w:b/>
        </w:rPr>
        <w:t>。</w:t>
      </w:r>
    </w:p>
    <w:p>
      <w:pPr>
        <w:spacing w:line="360" w:lineRule="auto"/>
        <w:ind w:firstLine="475" w:firstLineChars="226"/>
      </w:pPr>
      <w:r>
        <w:rPr>
          <w:rFonts w:hint="eastAsia"/>
        </w:rPr>
        <w:t>著</w:t>
      </w:r>
      <w:r>
        <w:t>名经济学家刘福垣指出，</w:t>
      </w:r>
      <w:r>
        <w:rPr>
          <w:rFonts w:hint="eastAsia"/>
        </w:rPr>
        <w:t>无论</w:t>
      </w:r>
      <w:r>
        <w:t>是</w:t>
      </w:r>
      <w:r>
        <w:rPr>
          <w:rFonts w:hint="eastAsia"/>
        </w:rPr>
        <w:t>中</w:t>
      </w:r>
      <w:r>
        <w:t>国的</w:t>
      </w:r>
      <w:r>
        <w:rPr>
          <w:rFonts w:hint="eastAsia"/>
        </w:rPr>
        <w:t>互联+时代，</w:t>
      </w:r>
      <w:r>
        <w:t>还是美国的</w:t>
      </w:r>
      <w:r>
        <w:rPr>
          <w:rFonts w:hint="eastAsia"/>
        </w:rPr>
        <w:t>新</w:t>
      </w:r>
      <w:r>
        <w:t>硬件时代</w:t>
      </w:r>
      <w:r>
        <w:rPr>
          <w:rFonts w:hint="eastAsia"/>
        </w:rPr>
        <w:t>，或者</w:t>
      </w:r>
      <w:r>
        <w:t>德国的工业</w:t>
      </w:r>
      <w:r>
        <w:rPr>
          <w:rFonts w:hint="eastAsia"/>
        </w:rPr>
        <w:t>4.0时代</w:t>
      </w:r>
      <w:r>
        <w:t>，本质上都是</w:t>
      </w:r>
      <w:r>
        <w:rPr>
          <w:rFonts w:hint="eastAsia"/>
        </w:rPr>
        <w:t>指</w:t>
      </w:r>
      <w:r>
        <w:t>人类社会已经进入</w:t>
      </w:r>
      <w:r>
        <w:rPr>
          <w:rFonts w:hint="eastAsia"/>
        </w:rPr>
        <w:t>人</w:t>
      </w:r>
      <w:r>
        <w:t>力资本时代</w:t>
      </w:r>
      <w:r>
        <w:rPr>
          <w:rFonts w:hint="eastAsia"/>
        </w:rPr>
        <w:t>。人</w:t>
      </w:r>
      <w:r>
        <w:t>力资本时代，</w:t>
      </w:r>
      <w:r>
        <w:rPr>
          <w:rFonts w:hint="eastAsia"/>
        </w:rPr>
        <w:t>人</w:t>
      </w:r>
      <w:r>
        <w:t>才管理早已超出了传统的组织人才</w:t>
      </w:r>
      <w:r>
        <w:rPr>
          <w:rFonts w:hint="eastAsia"/>
        </w:rPr>
        <w:t>管理</w:t>
      </w:r>
      <w:r>
        <w:t>的范畴，</w:t>
      </w:r>
      <w:r>
        <w:rPr>
          <w:rFonts w:hint="eastAsia"/>
        </w:rPr>
        <w:t>人</w:t>
      </w:r>
      <w:r>
        <w:t>才与战略的匹配、人才的</w:t>
      </w:r>
      <w:r>
        <w:rPr>
          <w:rFonts w:hint="eastAsia"/>
        </w:rPr>
        <w:t>盘点</w:t>
      </w:r>
      <w:r>
        <w:t>、</w:t>
      </w:r>
      <w:r>
        <w:rPr>
          <w:rFonts w:hint="eastAsia"/>
        </w:rPr>
        <w:t>招聘、人</w:t>
      </w:r>
      <w:r>
        <w:t>才继</w:t>
      </w:r>
      <w:r>
        <w:rPr>
          <w:rFonts w:hint="eastAsia"/>
        </w:rPr>
        <w:t>任、</w:t>
      </w:r>
      <w:r>
        <w:t>人才激励、人才</w:t>
      </w:r>
      <w:r>
        <w:rPr>
          <w:rFonts w:hint="eastAsia"/>
        </w:rPr>
        <w:t>效能</w:t>
      </w:r>
      <w:r>
        <w:t>等问题</w:t>
      </w:r>
      <w:r>
        <w:rPr>
          <w:rFonts w:hint="eastAsia"/>
        </w:rPr>
        <w:t>成</w:t>
      </w:r>
      <w:r>
        <w:t>为企业各级管理者特别是企业高管和企业人力资源部门的工作要点和</w:t>
      </w:r>
      <w:r>
        <w:rPr>
          <w:rFonts w:hint="eastAsia"/>
        </w:rPr>
        <w:t>工</w:t>
      </w:r>
      <w:r>
        <w:t>作难点。</w:t>
      </w:r>
    </w:p>
    <w:p>
      <w:pPr>
        <w:spacing w:line="360" w:lineRule="auto"/>
        <w:ind w:firstLine="475" w:firstLineChars="226"/>
      </w:pPr>
      <w:r>
        <w:rPr>
          <w:rFonts w:hint="eastAsia"/>
        </w:rPr>
        <w:t>未来</w:t>
      </w:r>
      <w:r>
        <w:t>是不确定的，但我们必须把握趋势，</w:t>
      </w:r>
      <w:r>
        <w:rPr>
          <w:rFonts w:hint="eastAsia"/>
        </w:rPr>
        <w:t>并且顺</w:t>
      </w:r>
      <w:r>
        <w:t>势而为。</w:t>
      </w:r>
      <w:r>
        <w:rPr>
          <w:rFonts w:hint="eastAsia"/>
        </w:rPr>
        <w:t>在人</w:t>
      </w:r>
      <w:r>
        <w:t>才已经成为</w:t>
      </w:r>
      <w:r>
        <w:rPr>
          <w:rFonts w:hint="eastAsia"/>
        </w:rPr>
        <w:t>企业</w:t>
      </w:r>
      <w:r>
        <w:t>最重要的资本的今天，在人才管理</w:t>
      </w:r>
      <w:r>
        <w:rPr>
          <w:rFonts w:hint="eastAsia"/>
        </w:rPr>
        <w:t>已</w:t>
      </w:r>
      <w:r>
        <w:t>成为企业管理的核心</w:t>
      </w:r>
      <w:r>
        <w:rPr>
          <w:rFonts w:hint="eastAsia"/>
        </w:rPr>
        <w:t>内容</w:t>
      </w:r>
      <w:r>
        <w:t>的今天</w:t>
      </w:r>
      <w:r>
        <w:rPr>
          <w:rFonts w:hint="eastAsia"/>
        </w:rPr>
        <w:t>，</w:t>
      </w:r>
      <w:r>
        <w:t>在人人都</w:t>
      </w:r>
      <w:r>
        <w:rPr>
          <w:rFonts w:hint="eastAsia"/>
        </w:rPr>
        <w:t>应</w:t>
      </w:r>
      <w:r>
        <w:t>是人才官的</w:t>
      </w:r>
      <w:r>
        <w:rPr>
          <w:rFonts w:hint="eastAsia"/>
        </w:rPr>
        <w:t>今天</w:t>
      </w:r>
      <w:r>
        <w:t>，</w:t>
      </w:r>
      <w:r>
        <w:rPr>
          <w:rFonts w:hint="eastAsia"/>
        </w:rPr>
        <w:t>我</w:t>
      </w:r>
      <w:r>
        <w:t>们可以清楚的预见到中国人力资源的未来</w:t>
      </w:r>
      <w:r>
        <w:rPr>
          <w:rFonts w:hint="eastAsia"/>
        </w:rPr>
        <w:t>并</w:t>
      </w:r>
      <w:r>
        <w:t>从容</w:t>
      </w:r>
      <w:r>
        <w:rPr>
          <w:rFonts w:hint="eastAsia"/>
        </w:rPr>
        <w:t>应对</w:t>
      </w:r>
      <w:r>
        <w:t>。</w:t>
      </w:r>
    </w:p>
    <w:p>
      <w:pPr>
        <w:spacing w:line="360" w:lineRule="auto"/>
        <w:rPr>
          <w:b/>
          <w:color w:val="FF0000"/>
          <w:sz w:val="24"/>
        </w:rPr>
      </w:pPr>
      <w:r>
        <w:rPr>
          <w:rFonts w:hint="eastAsia"/>
          <w:b/>
          <w:color w:val="FF0000"/>
          <w:sz w:val="24"/>
        </w:rPr>
        <w:t>【课程简介】</w:t>
      </w:r>
    </w:p>
    <w:p>
      <w:pPr>
        <w:spacing w:line="360" w:lineRule="auto"/>
        <w:ind w:firstLine="475" w:firstLineChars="226"/>
      </w:pPr>
      <w:r>
        <w:rPr>
          <w:rFonts w:hint="eastAsia"/>
        </w:rPr>
        <w:t>中国</w:t>
      </w:r>
      <w:r>
        <w:t>著名人力资源专家彭剑锋教授基于中国人力资源的未来及企业人才管理现状，</w:t>
      </w:r>
      <w:r>
        <w:rPr>
          <w:rFonts w:hint="eastAsia"/>
        </w:rPr>
        <w:t>在</w:t>
      </w:r>
      <w:r>
        <w:t>中国人力资源开发研究会企业人才分会</w:t>
      </w:r>
      <w:r>
        <w:rPr>
          <w:rFonts w:hint="eastAsia"/>
        </w:rPr>
        <w:t>平台上推出了“中国人力资源</w:t>
      </w:r>
      <w:r>
        <w:t>的未来</w:t>
      </w:r>
      <w:r>
        <w:rPr>
          <w:rFonts w:hint="eastAsia"/>
        </w:rPr>
        <w:t>——</w:t>
      </w:r>
      <w:r>
        <w:t>企业人才管理</w:t>
      </w:r>
      <w:r>
        <w:rPr>
          <w:rFonts w:hint="eastAsia"/>
        </w:rPr>
        <w:t>升级</w:t>
      </w:r>
      <w:r>
        <w:t>与创新特训营”</w:t>
      </w:r>
      <w:r>
        <w:rPr>
          <w:rFonts w:hint="eastAsia"/>
        </w:rPr>
        <w:t>，</w:t>
      </w:r>
      <w:r>
        <w:t>为广大中国企业提供针对</w:t>
      </w:r>
      <w:r>
        <w:rPr>
          <w:rFonts w:hint="eastAsia"/>
        </w:rPr>
        <w:t>未来</w:t>
      </w:r>
      <w:r>
        <w:t>的人才解决方案</w:t>
      </w:r>
      <w:r>
        <w:rPr>
          <w:rFonts w:hint="eastAsia"/>
        </w:rPr>
        <w:t>并</w:t>
      </w:r>
      <w:r>
        <w:t>提高</w:t>
      </w:r>
      <w:r>
        <w:rPr>
          <w:rFonts w:hint="eastAsia"/>
        </w:rPr>
        <w:t>企业</w:t>
      </w:r>
      <w:r>
        <w:t>管理者</w:t>
      </w:r>
      <w:r>
        <w:rPr>
          <w:rFonts w:hint="eastAsia"/>
        </w:rPr>
        <w:t>的</w:t>
      </w:r>
      <w:r>
        <w:t>人才管理能力和水平。</w:t>
      </w:r>
    </w:p>
    <w:p>
      <w:pPr>
        <w:spacing w:line="360" w:lineRule="auto"/>
        <w:rPr>
          <w:b/>
          <w:color w:val="FF0000"/>
        </w:rPr>
      </w:pPr>
      <w:r>
        <w:rPr>
          <w:rFonts w:hint="eastAsia"/>
          <w:b/>
          <w:color w:val="FF0000"/>
          <w:sz w:val="24"/>
        </w:rPr>
        <w:t>【课程价值】</w:t>
      </w:r>
    </w:p>
    <w:p>
      <w:pPr>
        <w:spacing w:line="360" w:lineRule="auto"/>
        <w:ind w:firstLine="474" w:firstLineChars="225"/>
        <w:rPr>
          <w:b/>
        </w:rPr>
      </w:pPr>
      <w:r>
        <w:rPr>
          <w:rFonts w:hint="eastAsia"/>
          <w:b/>
        </w:rPr>
        <w:t>以人</w:t>
      </w:r>
      <w:r>
        <w:rPr>
          <w:b/>
        </w:rPr>
        <w:t>才管理</w:t>
      </w:r>
      <w:r>
        <w:rPr>
          <w:rFonts w:hint="eastAsia"/>
          <w:b/>
        </w:rPr>
        <w:t>为</w:t>
      </w:r>
      <w:r>
        <w:rPr>
          <w:b/>
        </w:rPr>
        <w:t>核心，</w:t>
      </w:r>
      <w:r>
        <w:rPr>
          <w:rFonts w:hint="eastAsia"/>
          <w:b/>
        </w:rPr>
        <w:t>前</w:t>
      </w:r>
      <w:r>
        <w:rPr>
          <w:b/>
        </w:rPr>
        <w:t>瞻</w:t>
      </w:r>
      <w:r>
        <w:rPr>
          <w:rFonts w:hint="eastAsia"/>
          <w:b/>
        </w:rPr>
        <w:t>性</w:t>
      </w:r>
      <w:r>
        <w:rPr>
          <w:b/>
        </w:rPr>
        <w:t>、</w:t>
      </w:r>
      <w:r>
        <w:rPr>
          <w:rFonts w:hint="eastAsia"/>
          <w:b/>
        </w:rPr>
        <w:t>科学性</w:t>
      </w:r>
      <w:r>
        <w:rPr>
          <w:b/>
        </w:rPr>
        <w:t>、</w:t>
      </w:r>
      <w:r>
        <w:rPr>
          <w:rFonts w:hint="eastAsia"/>
          <w:b/>
        </w:rPr>
        <w:t>实用性</w:t>
      </w:r>
      <w:r>
        <w:rPr>
          <w:b/>
        </w:rPr>
        <w:t>结合</w:t>
      </w:r>
      <w:r>
        <w:rPr>
          <w:rFonts w:hint="eastAsia"/>
          <w:b/>
        </w:rPr>
        <w:t>：</w:t>
      </w:r>
    </w:p>
    <w:p>
      <w:pPr>
        <w:spacing w:line="360" w:lineRule="auto"/>
        <w:ind w:firstLine="475" w:firstLineChars="226"/>
      </w:pPr>
      <w:r>
        <w:rPr>
          <w:rFonts w:hint="eastAsia"/>
        </w:rPr>
        <w:t>课程聚焦企业的人</w:t>
      </w:r>
      <w:r>
        <w:t>才管理</w:t>
      </w:r>
      <w:r>
        <w:rPr>
          <w:rFonts w:hint="eastAsia"/>
        </w:rPr>
        <w:t>实际需求，以培养企业战略性人才管理者为目标，以</w:t>
      </w:r>
      <w:r>
        <w:t>创新性的内容</w:t>
      </w:r>
      <w:r>
        <w:rPr>
          <w:rFonts w:hint="eastAsia"/>
        </w:rPr>
        <w:t>为企业未来的竞争力提供人才解决方案，全方位保证课程体系的前瞻性、系统性和实用性。</w:t>
      </w:r>
    </w:p>
    <w:p>
      <w:pPr>
        <w:spacing w:line="360" w:lineRule="auto"/>
        <w:ind w:firstLine="371" w:firstLineChars="176"/>
        <w:rPr>
          <w:b/>
        </w:rPr>
      </w:pPr>
      <w:r>
        <w:rPr>
          <w:rFonts w:hint="eastAsia"/>
          <w:b/>
        </w:rPr>
        <w:t>大</w:t>
      </w:r>
      <w:r>
        <w:rPr>
          <w:b/>
        </w:rPr>
        <w:t>师亲自授课，</w:t>
      </w:r>
      <w:r>
        <w:rPr>
          <w:rFonts w:hint="eastAsia"/>
          <w:b/>
        </w:rPr>
        <w:t>保证学习</w:t>
      </w:r>
      <w:r>
        <w:rPr>
          <w:b/>
        </w:rPr>
        <w:t>效果</w:t>
      </w:r>
      <w:r>
        <w:rPr>
          <w:rFonts w:hint="eastAsia"/>
          <w:b/>
        </w:rPr>
        <w:t>：</w:t>
      </w:r>
    </w:p>
    <w:p>
      <w:pPr>
        <w:spacing w:line="360" w:lineRule="auto"/>
        <w:ind w:firstLine="475" w:firstLineChars="226"/>
      </w:pPr>
      <w:r>
        <w:rPr>
          <w:rFonts w:hint="eastAsia"/>
        </w:rPr>
        <w:t>著名</w:t>
      </w:r>
      <w:r>
        <w:t>专家彭剑锋教授新自授课，</w:t>
      </w:r>
      <w:r>
        <w:rPr>
          <w:rFonts w:hint="eastAsia"/>
        </w:rPr>
        <w:t>学员与专家零距离互动把握中国人力资源未来的脉搏。在真实案例分享中汲取得失，并在专家的指导下，学会制定企业未来人才的解决方案。</w:t>
      </w:r>
    </w:p>
    <w:p>
      <w:pPr>
        <w:spacing w:line="360" w:lineRule="auto"/>
        <w:ind w:firstLine="474" w:firstLineChars="225"/>
        <w:rPr>
          <w:b/>
        </w:rPr>
      </w:pPr>
      <w:r>
        <w:rPr>
          <w:rFonts w:hint="eastAsia"/>
          <w:b/>
        </w:rPr>
        <w:t>永续学习平台，提供资源技术智力支持：</w:t>
      </w:r>
    </w:p>
    <w:p>
      <w:pPr>
        <w:spacing w:line="360" w:lineRule="auto"/>
        <w:ind w:firstLine="475" w:firstLineChars="226"/>
      </w:pPr>
      <w:r>
        <w:rPr>
          <w:rFonts w:hint="eastAsia"/>
        </w:rPr>
        <w:t>1、建立中国企业</w:t>
      </w:r>
      <w:r>
        <w:t>人</w:t>
      </w:r>
      <w:r>
        <w:rPr>
          <w:rFonts w:hint="eastAsia"/>
        </w:rPr>
        <w:t>才管理</w:t>
      </w:r>
      <w:r>
        <w:t>创新</w:t>
      </w:r>
      <w:r>
        <w:rPr>
          <w:rFonts w:hint="eastAsia"/>
        </w:rPr>
        <w:t>学习俱乐部，设专题沙龙、企业诊断、午间论坛、课后研讨、经验分享会。并</w:t>
      </w:r>
      <w:r>
        <w:t>成立俱乐部董事会，</w:t>
      </w:r>
      <w:r>
        <w:rPr>
          <w:rFonts w:hint="eastAsia"/>
        </w:rPr>
        <w:t>建立优秀资源共享机制。一次学习，永久成为中国企业人</w:t>
      </w:r>
      <w:r>
        <w:t>才管理创新</w:t>
      </w:r>
      <w:r>
        <w:rPr>
          <w:rFonts w:hint="eastAsia"/>
        </w:rPr>
        <w:t>学习俱乐部成员。</w:t>
      </w:r>
      <w:bookmarkStart w:id="0" w:name="_GoBack"/>
      <w:bookmarkEnd w:id="0"/>
    </w:p>
    <w:p>
      <w:pPr>
        <w:spacing w:line="360" w:lineRule="auto"/>
        <w:ind w:firstLine="475" w:firstLineChars="226"/>
      </w:pPr>
      <w:r>
        <w:rPr>
          <w:rFonts w:hint="eastAsia"/>
        </w:rPr>
        <w:t>2、提供</w:t>
      </w:r>
      <w:r>
        <w:t>在线学习和交流平台。</w:t>
      </w:r>
      <w:r>
        <w:rPr>
          <w:rFonts w:hint="eastAsia"/>
        </w:rPr>
        <w:t>在</w:t>
      </w:r>
      <w:r>
        <w:t>线学习</w:t>
      </w:r>
      <w:r>
        <w:rPr>
          <w:rFonts w:hint="eastAsia"/>
        </w:rPr>
        <w:t>包括</w:t>
      </w:r>
      <w:r>
        <w:t>系统的人</w:t>
      </w:r>
      <w:r>
        <w:rPr>
          <w:rFonts w:hint="eastAsia"/>
        </w:rPr>
        <w:t>才管理基础</w:t>
      </w:r>
      <w:r>
        <w:t>和最新的人才管理前沿课程</w:t>
      </w:r>
      <w:r>
        <w:rPr>
          <w:rFonts w:hint="eastAsia"/>
        </w:rPr>
        <w:t>。</w:t>
      </w:r>
    </w:p>
    <w:p>
      <w:pPr>
        <w:spacing w:line="360" w:lineRule="auto"/>
        <w:rPr>
          <w:b/>
          <w:color w:val="FF0000"/>
          <w:sz w:val="24"/>
        </w:rPr>
      </w:pPr>
      <w:r>
        <w:rPr>
          <w:rFonts w:hint="eastAsia"/>
          <w:b/>
          <w:color w:val="FF0000"/>
          <w:sz w:val="24"/>
        </w:rPr>
        <w:t>【课程设置】</w:t>
      </w:r>
    </w:p>
    <w:p>
      <w:pPr>
        <w:spacing w:line="360" w:lineRule="auto"/>
        <w:rPr>
          <w:b/>
        </w:rPr>
      </w:pPr>
      <w:r>
        <w:rPr>
          <w:rFonts w:hint="eastAsia"/>
          <w:b/>
        </w:rPr>
        <w:t>一、如何</w:t>
      </w:r>
      <w:r>
        <w:rPr>
          <w:b/>
        </w:rPr>
        <w:t>认识人力资源的未来</w:t>
      </w:r>
    </w:p>
    <w:p>
      <w:pPr>
        <w:spacing w:line="360" w:lineRule="auto"/>
        <w:ind w:firstLine="420" w:firstLineChars="200"/>
      </w:pPr>
      <w:r>
        <w:rPr>
          <w:rFonts w:hint="eastAsia"/>
        </w:rPr>
        <w:t>1、人</w:t>
      </w:r>
      <w:r>
        <w:t>力资本时代</w:t>
      </w:r>
      <w:r>
        <w:rPr>
          <w:rFonts w:hint="eastAsia"/>
        </w:rPr>
        <w:t>（互联</w:t>
      </w:r>
      <w:r>
        <w:t>网</w:t>
      </w:r>
      <w:r>
        <w:rPr>
          <w:rFonts w:hint="eastAsia"/>
        </w:rPr>
        <w:t>+时代</w:t>
      </w:r>
      <w:r>
        <w:t>）的特征</w:t>
      </w:r>
      <w:r>
        <w:rPr>
          <w:rFonts w:hint="eastAsia"/>
        </w:rPr>
        <w:t>及组织</w:t>
      </w:r>
      <w:r>
        <w:t>、人力资源的发展趋势</w:t>
      </w:r>
    </w:p>
    <w:p>
      <w:pPr>
        <w:spacing w:line="360" w:lineRule="auto"/>
        <w:ind w:firstLine="420" w:firstLineChars="200"/>
      </w:pPr>
      <w:r>
        <w:rPr>
          <w:rFonts w:hint="eastAsia"/>
        </w:rPr>
        <w:t>2、人</w:t>
      </w:r>
      <w:r>
        <w:t>才</w:t>
      </w:r>
      <w:r>
        <w:rPr>
          <w:rFonts w:hint="eastAsia"/>
        </w:rPr>
        <w:t>管理</w:t>
      </w:r>
      <w:r>
        <w:t>者的新角色</w:t>
      </w:r>
      <w:r>
        <w:rPr>
          <w:rFonts w:hint="eastAsia"/>
        </w:rPr>
        <w:t>、</w:t>
      </w:r>
      <w:r>
        <w:t>新</w:t>
      </w:r>
      <w:r>
        <w:rPr>
          <w:rFonts w:hint="eastAsia"/>
        </w:rPr>
        <w:t>定位</w:t>
      </w:r>
    </w:p>
    <w:p>
      <w:pPr>
        <w:spacing w:line="360" w:lineRule="auto"/>
        <w:rPr>
          <w:b/>
        </w:rPr>
      </w:pPr>
      <w:r>
        <w:rPr>
          <w:rFonts w:hint="eastAsia"/>
          <w:b/>
        </w:rPr>
        <w:t>二、如何</w:t>
      </w:r>
      <w:r>
        <w:rPr>
          <w:b/>
        </w:rPr>
        <w:t>打造高效的</w:t>
      </w:r>
      <w:r>
        <w:rPr>
          <w:rFonts w:hint="eastAsia"/>
          <w:b/>
        </w:rPr>
        <w:t>人才管理供应链</w:t>
      </w:r>
    </w:p>
    <w:p>
      <w:pPr>
        <w:spacing w:line="360" w:lineRule="auto"/>
        <w:ind w:firstLine="420" w:firstLineChars="200"/>
      </w:pPr>
      <w:r>
        <w:rPr>
          <w:rFonts w:hint="eastAsia"/>
        </w:rPr>
        <w:t>1.人</w:t>
      </w:r>
      <w:r>
        <w:t>才素质模型、人才盘点与</w:t>
      </w:r>
      <w:r>
        <w:rPr>
          <w:rFonts w:hint="eastAsia"/>
        </w:rPr>
        <w:t>人</w:t>
      </w:r>
      <w:r>
        <w:t>才</w:t>
      </w:r>
      <w:r>
        <w:rPr>
          <w:rFonts w:hint="eastAsia"/>
        </w:rPr>
        <w:t>招募</w:t>
      </w:r>
    </w:p>
    <w:p>
      <w:pPr>
        <w:spacing w:line="360" w:lineRule="auto"/>
        <w:ind w:firstLine="420" w:firstLineChars="200"/>
      </w:pPr>
      <w:r>
        <w:t>2.</w:t>
      </w:r>
      <w:r>
        <w:rPr>
          <w:rFonts w:hint="eastAsia"/>
        </w:rPr>
        <w:t>全</w:t>
      </w:r>
      <w:r>
        <w:t>面</w:t>
      </w:r>
      <w:r>
        <w:rPr>
          <w:rFonts w:hint="eastAsia"/>
        </w:rPr>
        <w:t>人</w:t>
      </w:r>
      <w:r>
        <w:t>才发展</w:t>
      </w:r>
      <w:r>
        <w:rPr>
          <w:rFonts w:hint="eastAsia"/>
        </w:rPr>
        <w:t>系统</w:t>
      </w:r>
    </w:p>
    <w:p>
      <w:pPr>
        <w:spacing w:line="360" w:lineRule="auto"/>
        <w:ind w:firstLine="420" w:firstLineChars="200"/>
      </w:pPr>
      <w:r>
        <w:rPr>
          <w:rFonts w:hint="eastAsia"/>
        </w:rPr>
        <w:t>3.基于</w:t>
      </w:r>
      <w:r>
        <w:t>大数据的人才管理供应链</w:t>
      </w:r>
    </w:p>
    <w:p>
      <w:pPr>
        <w:spacing w:line="360" w:lineRule="auto"/>
        <w:rPr>
          <w:b/>
        </w:rPr>
      </w:pPr>
      <w:r>
        <w:rPr>
          <w:rFonts w:hint="eastAsia"/>
          <w:b/>
        </w:rPr>
        <w:t>三、如何</w:t>
      </w:r>
      <w:r>
        <w:rPr>
          <w:b/>
        </w:rPr>
        <w:t>对人才</w:t>
      </w:r>
      <w:r>
        <w:rPr>
          <w:rFonts w:hint="eastAsia"/>
          <w:b/>
        </w:rPr>
        <w:t>价值</w:t>
      </w:r>
      <w:r>
        <w:rPr>
          <w:b/>
        </w:rPr>
        <w:t>和人才</w:t>
      </w:r>
      <w:r>
        <w:rPr>
          <w:rFonts w:hint="eastAsia"/>
          <w:b/>
        </w:rPr>
        <w:t>效能</w:t>
      </w:r>
      <w:r>
        <w:rPr>
          <w:b/>
        </w:rPr>
        <w:t>进行有效管理</w:t>
      </w:r>
    </w:p>
    <w:p>
      <w:pPr>
        <w:spacing w:line="360" w:lineRule="auto"/>
        <w:ind w:firstLine="420" w:firstLineChars="200"/>
      </w:pPr>
      <w:r>
        <w:rPr>
          <w:rFonts w:hint="eastAsia"/>
        </w:rPr>
        <w:t>1.人</w:t>
      </w:r>
      <w:r>
        <w:t>才</w:t>
      </w:r>
      <w:r>
        <w:rPr>
          <w:rFonts w:hint="eastAsia"/>
        </w:rPr>
        <w:t>价值</w:t>
      </w:r>
      <w:r>
        <w:t>评价体系</w:t>
      </w:r>
    </w:p>
    <w:p>
      <w:pPr>
        <w:spacing w:line="360" w:lineRule="auto"/>
        <w:ind w:firstLine="420" w:firstLineChars="200"/>
      </w:pPr>
      <w:r>
        <w:rPr>
          <w:rFonts w:hint="eastAsia"/>
        </w:rPr>
        <w:t>2.</w:t>
      </w:r>
      <w:r>
        <w:t>建设</w:t>
      </w:r>
      <w:r>
        <w:rPr>
          <w:rFonts w:hint="eastAsia"/>
        </w:rPr>
        <w:t>以</w:t>
      </w:r>
      <w:r>
        <w:t>价值创造为本的人才价值机制</w:t>
      </w:r>
      <w:r>
        <w:rPr>
          <w:rFonts w:hint="eastAsia"/>
        </w:rPr>
        <w:t>，</w:t>
      </w:r>
      <w:r>
        <w:t>激活人才的价值创造</w:t>
      </w:r>
    </w:p>
    <w:p>
      <w:pPr>
        <w:spacing w:line="360" w:lineRule="auto"/>
        <w:ind w:firstLine="420" w:firstLineChars="200"/>
      </w:pPr>
      <w:r>
        <w:t>3.</w:t>
      </w:r>
      <w:r>
        <w:rPr>
          <w:rFonts w:hint="eastAsia"/>
        </w:rPr>
        <w:t>提升</w:t>
      </w:r>
      <w:r>
        <w:t>人才效能的新举措</w:t>
      </w:r>
    </w:p>
    <w:p>
      <w:pPr>
        <w:spacing w:line="360" w:lineRule="auto"/>
        <w:ind w:firstLine="420" w:firstLineChars="200"/>
      </w:pPr>
      <w:r>
        <w:rPr>
          <w:rFonts w:hint="eastAsia"/>
        </w:rPr>
        <w:t>4.人</w:t>
      </w:r>
      <w:r>
        <w:t>力资本</w:t>
      </w:r>
      <w:r>
        <w:rPr>
          <w:rFonts w:hint="eastAsia"/>
        </w:rPr>
        <w:t>价值</w:t>
      </w:r>
      <w:r>
        <w:t>管理</w:t>
      </w:r>
    </w:p>
    <w:p>
      <w:pPr>
        <w:spacing w:line="360" w:lineRule="auto"/>
        <w:rPr>
          <w:b/>
        </w:rPr>
      </w:pPr>
      <w:r>
        <w:rPr>
          <w:rFonts w:hint="eastAsia"/>
          <w:b/>
        </w:rPr>
        <w:t>四、如何</w:t>
      </w:r>
      <w:r>
        <w:rPr>
          <w:b/>
        </w:rPr>
        <w:t>对人才进行全面认可激励</w:t>
      </w:r>
    </w:p>
    <w:p>
      <w:pPr>
        <w:spacing w:line="360" w:lineRule="auto"/>
        <w:ind w:firstLine="420" w:firstLineChars="200"/>
      </w:pPr>
      <w:r>
        <w:t>1.</w:t>
      </w:r>
      <w:r>
        <w:rPr>
          <w:rFonts w:hint="eastAsia"/>
        </w:rPr>
        <w:t>认</w:t>
      </w:r>
      <w:r>
        <w:t>可文化理念及价值观</w:t>
      </w:r>
    </w:p>
    <w:p>
      <w:pPr>
        <w:spacing w:line="360" w:lineRule="auto"/>
        <w:ind w:firstLine="420" w:firstLineChars="200"/>
      </w:pPr>
      <w:r>
        <w:rPr>
          <w:rFonts w:hint="eastAsia"/>
        </w:rPr>
        <w:t>2.全面</w:t>
      </w:r>
      <w:r>
        <w:t>认可</w:t>
      </w:r>
      <w:r>
        <w:rPr>
          <w:rFonts w:hint="eastAsia"/>
        </w:rPr>
        <w:t>激励</w:t>
      </w:r>
      <w:r>
        <w:t>模型</w:t>
      </w:r>
    </w:p>
    <w:p>
      <w:pPr>
        <w:spacing w:line="360" w:lineRule="auto"/>
        <w:ind w:firstLine="420" w:firstLineChars="200"/>
      </w:pPr>
      <w:r>
        <w:t>3.</w:t>
      </w:r>
      <w:r>
        <w:rPr>
          <w:rFonts w:hint="eastAsia"/>
        </w:rPr>
        <w:t>认可</w:t>
      </w:r>
      <w:r>
        <w:t>激励行动计划</w:t>
      </w:r>
    </w:p>
    <w:p>
      <w:pPr>
        <w:spacing w:line="360" w:lineRule="auto"/>
        <w:ind w:firstLine="420" w:firstLineChars="200"/>
      </w:pPr>
      <w:r>
        <w:rPr>
          <w:rFonts w:hint="eastAsia"/>
        </w:rPr>
        <w:t>4.认</w:t>
      </w:r>
      <w:r>
        <w:t>可激励</w:t>
      </w:r>
      <w:r>
        <w:rPr>
          <w:rFonts w:hint="eastAsia"/>
        </w:rPr>
        <w:t>系统</w:t>
      </w:r>
      <w:r>
        <w:t>平台</w:t>
      </w:r>
    </w:p>
    <w:p>
      <w:pPr>
        <w:spacing w:line="360" w:lineRule="auto"/>
        <w:ind w:left="-2"/>
        <w:rPr>
          <w:b/>
          <w:color w:val="FF0000"/>
          <w:sz w:val="24"/>
        </w:rPr>
      </w:pPr>
      <w:r>
        <w:rPr>
          <w:rFonts w:hint="eastAsia"/>
          <w:b/>
          <w:color w:val="FF0000"/>
          <w:sz w:val="24"/>
        </w:rPr>
        <w:t>【授课专家】</w:t>
      </w:r>
    </w:p>
    <w:p>
      <w:pPr>
        <w:spacing w:line="360" w:lineRule="auto"/>
        <w:ind w:firstLine="580" w:firstLineChars="276"/>
      </w:pPr>
      <w:r>
        <w:rPr>
          <w:rFonts w:hint="eastAsia"/>
        </w:rPr>
        <w:t>彭剑锋：</w:t>
      </w:r>
      <w:r>
        <w:t>中国人民大学教授、博导，华夏基石管理咨询集团董事长，中国人力资源开发研究会副会长兼企业人才分会会长，中国企业联合会管理咨询业委员会副主任。曾任中国人民大学劳动人事学院副院长。</w:t>
      </w:r>
      <w:r>
        <w:br/>
      </w:r>
      <w:r>
        <w:t>    彭剑锋教授长期深入企业，为企业提供咨询服务，先后被深圳华为公司、美的集团、山东六和集团、新奥集团等企业聘为高级管理顾问、专家组组长,被海尔股份、歌尔声学股份等企业聘为专家董事， 他所领导的专家团队为数十家著名企业提供过咨询，《华为基本法》、《华侨城宪章》、《TCL以速度抗击规模》、《新奥企业纲领》、《三星（中国）文化》、《山东六和集团微利经营与服务营销》、《白沙集团人力资源三大机制六大体系》、《东风日产共同行动纲领》、《联想文化研究》均出自其所领导的管理咨询团队之手。 曾获第二届中国人力资源管理大奖“十佳人物”，被中国企业联合会管理咨询委员会评为“十大值得尊敬的管理咨询专家” 。</w:t>
      </w:r>
    </w:p>
    <w:p>
      <w:pPr>
        <w:spacing w:line="360" w:lineRule="auto"/>
        <w:rPr>
          <w:b/>
          <w:color w:val="FF0000"/>
          <w:sz w:val="24"/>
        </w:rPr>
      </w:pPr>
      <w:r>
        <w:rPr>
          <w:rFonts w:hint="eastAsia"/>
          <w:b/>
          <w:color w:val="FF0000"/>
          <w:sz w:val="24"/>
        </w:rPr>
        <w:t>【招生对象】</w:t>
      </w:r>
    </w:p>
    <w:p>
      <w:pPr>
        <w:spacing w:line="360" w:lineRule="auto"/>
        <w:ind w:firstLine="475" w:firstLineChars="226"/>
      </w:pPr>
      <w:r>
        <w:rPr>
          <w:rFonts w:hint="eastAsia"/>
        </w:rPr>
        <w:t>企业的高管、人力资源部门负责</w:t>
      </w:r>
      <w:r>
        <w:t>人</w:t>
      </w:r>
    </w:p>
    <w:p>
      <w:pPr>
        <w:spacing w:line="360" w:lineRule="auto"/>
        <w:rPr>
          <w:b/>
          <w:color w:val="FF0000"/>
          <w:sz w:val="24"/>
        </w:rPr>
      </w:pPr>
      <w:r>
        <w:rPr>
          <w:rFonts w:hint="eastAsia"/>
          <w:b/>
          <w:color w:val="FF0000"/>
          <w:sz w:val="24"/>
        </w:rPr>
        <w:t>【课程安排】</w:t>
      </w:r>
    </w:p>
    <w:p>
      <w:pPr>
        <w:spacing w:line="360" w:lineRule="auto"/>
        <w:ind w:firstLine="475" w:firstLineChars="226"/>
      </w:pPr>
      <w:r>
        <w:rPr>
          <w:rFonts w:hint="eastAsia"/>
        </w:rPr>
        <w:t>时间：</w:t>
      </w:r>
      <w:r>
        <w:t>2015</w:t>
      </w:r>
      <w:r>
        <w:rPr>
          <w:rFonts w:hint="eastAsia"/>
        </w:rPr>
        <w:t>年8月28日</w:t>
      </w:r>
      <w:r>
        <w:t>—2015</w:t>
      </w:r>
      <w:r>
        <w:rPr>
          <w:rFonts w:hint="eastAsia"/>
        </w:rPr>
        <w:t>年8月29日。（集中学习2天）</w:t>
      </w:r>
    </w:p>
    <w:p>
      <w:pPr>
        <w:spacing w:line="360" w:lineRule="auto"/>
        <w:ind w:firstLine="475" w:firstLineChars="226"/>
      </w:pPr>
      <w:r>
        <w:rPr>
          <w:rFonts w:hint="eastAsia"/>
        </w:rPr>
        <w:t>地点：中国人民大学劳动人事学院求是楼440</w:t>
      </w:r>
    </w:p>
    <w:p>
      <w:pPr>
        <w:spacing w:line="360" w:lineRule="auto"/>
        <w:rPr>
          <w:b/>
          <w:color w:val="FF0000"/>
          <w:sz w:val="24"/>
        </w:rPr>
      </w:pPr>
      <w:r>
        <w:rPr>
          <w:rFonts w:hint="eastAsia"/>
          <w:b/>
          <w:color w:val="FF0000"/>
          <w:sz w:val="24"/>
        </w:rPr>
        <w:t>【学习费用】</w:t>
      </w:r>
    </w:p>
    <w:p>
      <w:pPr>
        <w:spacing w:line="360" w:lineRule="auto"/>
        <w:ind w:firstLine="475" w:firstLineChars="226"/>
      </w:pPr>
      <w:r>
        <w:t>课程费用</w:t>
      </w:r>
      <w:r>
        <w:rPr>
          <w:rFonts w:hint="eastAsia"/>
        </w:rPr>
        <w:t>每位学员3980</w:t>
      </w:r>
      <w:r>
        <w:t>元</w:t>
      </w:r>
      <w:r>
        <w:rPr>
          <w:rFonts w:hint="eastAsia"/>
        </w:rPr>
        <w:t>/人</w:t>
      </w:r>
    </w:p>
    <w:p>
      <w:pPr>
        <w:spacing w:line="360" w:lineRule="auto"/>
        <w:ind w:firstLine="370" w:firstLineChars="176"/>
      </w:pPr>
      <w:r>
        <w:rPr>
          <w:rFonts w:hint="eastAsia"/>
        </w:rPr>
        <w:t>（</w:t>
      </w:r>
      <w:r>
        <w:t>包括师资、讲义、场地费，不包括学习期间产生的食宿交通</w:t>
      </w:r>
      <w:r>
        <w:rPr>
          <w:rFonts w:hint="eastAsia"/>
        </w:rPr>
        <w:t>等</w:t>
      </w:r>
      <w:r>
        <w:t>费用</w:t>
      </w:r>
      <w:r>
        <w:rPr>
          <w:rFonts w:hint="eastAsia"/>
        </w:rPr>
        <w:t>）</w:t>
      </w:r>
    </w:p>
    <w:p>
      <w:pPr>
        <w:spacing w:line="360" w:lineRule="auto"/>
        <w:rPr>
          <w:b/>
          <w:color w:val="FF0000"/>
          <w:sz w:val="24"/>
        </w:rPr>
      </w:pPr>
      <w:r>
        <w:rPr>
          <w:rFonts w:hint="eastAsia"/>
          <w:b/>
          <w:color w:val="FF0000"/>
          <w:sz w:val="24"/>
        </w:rPr>
        <w:t>【结业证书】</w:t>
      </w:r>
    </w:p>
    <w:p>
      <w:pPr>
        <w:spacing w:line="360" w:lineRule="auto"/>
        <w:ind w:firstLine="475" w:firstLineChars="226"/>
      </w:pPr>
      <w:r>
        <w:rPr>
          <w:rFonts w:hint="eastAsia"/>
        </w:rPr>
        <w:t>参加全部课程学习者，由中国人力资源开发研究会颁发《企业</w:t>
      </w:r>
      <w:r>
        <w:t>人才管理创新特训营</w:t>
      </w:r>
      <w:r>
        <w:rPr>
          <w:rFonts w:hint="eastAsia"/>
        </w:rPr>
        <w:t>》结业证书及</w:t>
      </w:r>
      <w:r>
        <w:t>“</w:t>
      </w:r>
      <w:r>
        <w:rPr>
          <w:rFonts w:hint="eastAsia"/>
        </w:rPr>
        <w:t>中</w:t>
      </w:r>
      <w:r>
        <w:t>国</w:t>
      </w:r>
      <w:r>
        <w:rPr>
          <w:rFonts w:hint="eastAsia"/>
        </w:rPr>
        <w:t>企业</w:t>
      </w:r>
      <w:r>
        <w:t>人才管理创新</w:t>
      </w:r>
      <w:r>
        <w:rPr>
          <w:rFonts w:hint="eastAsia"/>
        </w:rPr>
        <w:t>学习俱</w:t>
      </w:r>
      <w:r>
        <w:t>乐部会员证书”</w:t>
      </w:r>
      <w:r>
        <w:rPr>
          <w:rFonts w:hint="eastAsia"/>
        </w:rPr>
        <w:t>。证书统一编号，加盖中国人力资源开发研究会钢印。</w:t>
      </w:r>
    </w:p>
    <w:p>
      <w:pPr>
        <w:spacing w:line="360" w:lineRule="auto"/>
        <w:rPr>
          <w:b/>
          <w:color w:val="FF0000"/>
          <w:sz w:val="24"/>
        </w:rPr>
      </w:pPr>
      <w:r>
        <w:rPr>
          <w:rFonts w:hint="eastAsia"/>
          <w:b/>
          <w:color w:val="FF0000"/>
          <w:sz w:val="24"/>
        </w:rPr>
        <w:t>【</w:t>
      </w:r>
      <w:r>
        <w:rPr>
          <w:b/>
          <w:color w:val="FF0000"/>
          <w:sz w:val="24"/>
        </w:rPr>
        <w:t>申请程序</w:t>
      </w:r>
      <w:r>
        <w:rPr>
          <w:rFonts w:hint="eastAsia"/>
          <w:b/>
          <w:color w:val="FF0000"/>
          <w:sz w:val="24"/>
        </w:rPr>
        <w:t>】</w:t>
      </w:r>
    </w:p>
    <w:p>
      <w:pPr>
        <w:spacing w:line="360" w:lineRule="auto"/>
        <w:ind w:firstLine="475" w:firstLineChars="226"/>
      </w:pPr>
      <w:r>
        <w:rPr>
          <w:rFonts w:hint="eastAsia"/>
        </w:rPr>
        <w:t>1、填写报名表：</w:t>
      </w:r>
    </w:p>
    <w:p>
      <w:pPr>
        <w:spacing w:line="360" w:lineRule="auto"/>
        <w:ind w:firstLine="475" w:firstLineChars="226"/>
      </w:pPr>
      <w:r>
        <w:rPr>
          <w:rFonts w:hint="eastAsia"/>
        </w:rPr>
        <w:t>报名表必须由本人亲自填写，所有栏目均要求填写完整清晰、准确属实。</w:t>
      </w:r>
    </w:p>
    <w:p>
      <w:pPr>
        <w:spacing w:line="360" w:lineRule="auto"/>
        <w:ind w:firstLine="475" w:firstLineChars="226"/>
      </w:pPr>
      <w:r>
        <w:rPr>
          <w:rFonts w:hint="eastAsia"/>
        </w:rPr>
        <w:t>2、完善费用：</w:t>
      </w:r>
    </w:p>
    <w:p>
      <w:pPr>
        <w:spacing w:line="360" w:lineRule="auto"/>
        <w:ind w:firstLine="475" w:firstLineChars="226"/>
      </w:pPr>
      <w:r>
        <w:rPr>
          <w:rFonts w:hint="eastAsia"/>
        </w:rPr>
        <w:t>学员在申报报名后的5个工作日内将学费</w:t>
      </w:r>
      <w:r>
        <w:rPr>
          <w:rFonts w:hint="eastAsia"/>
          <w:lang w:eastAsia="zh-CN"/>
        </w:rPr>
        <w:t>汇入</w:t>
      </w:r>
      <w:r>
        <w:rPr>
          <w:rFonts w:hint="eastAsia"/>
        </w:rPr>
        <w:t>以下账户。</w:t>
      </w:r>
    </w:p>
    <w:p>
      <w:pPr>
        <w:spacing w:line="360" w:lineRule="auto"/>
        <w:ind w:firstLine="475" w:firstLineChars="226"/>
      </w:pPr>
      <w:r>
        <w:rPr>
          <w:rFonts w:hint="eastAsia"/>
        </w:rPr>
        <w:t>北京中人基石文化发展有限公司</w:t>
      </w:r>
    </w:p>
    <w:p>
      <w:pPr>
        <w:spacing w:line="360" w:lineRule="auto"/>
        <w:ind w:firstLine="475" w:firstLineChars="226"/>
      </w:pPr>
      <w:r>
        <w:t>开户行名称：</w:t>
      </w:r>
      <w:r>
        <w:rPr>
          <w:rFonts w:hint="eastAsia"/>
        </w:rPr>
        <w:t>兴业银行海淀支行</w:t>
      </w:r>
    </w:p>
    <w:p>
      <w:pPr>
        <w:spacing w:line="360" w:lineRule="auto"/>
        <w:ind w:firstLine="475" w:firstLineChars="226"/>
      </w:pPr>
      <w:r>
        <w:t>收款账号：</w:t>
      </w:r>
      <w:r>
        <w:rPr>
          <w:rFonts w:hint="eastAsia"/>
        </w:rPr>
        <w:t>3212 3010 0100 056242</w:t>
      </w:r>
    </w:p>
    <w:p>
      <w:pPr>
        <w:spacing w:line="360" w:lineRule="auto"/>
        <w:ind w:firstLine="475" w:firstLineChars="226"/>
      </w:pPr>
      <w:r>
        <w:rPr>
          <w:rFonts w:hint="eastAsia"/>
        </w:rPr>
        <w:t>汇款附言：中国人力资源未来研修班</w:t>
      </w:r>
    </w:p>
    <w:p>
      <w:pPr>
        <w:spacing w:line="360" w:lineRule="auto"/>
        <w:rPr>
          <w:b/>
          <w:color w:val="FF0000"/>
          <w:sz w:val="24"/>
        </w:rPr>
      </w:pPr>
      <w:r>
        <w:rPr>
          <w:rFonts w:hint="eastAsia"/>
          <w:b/>
          <w:color w:val="FF0000"/>
          <w:sz w:val="24"/>
        </w:rPr>
        <w:t>【联系方式】</w:t>
      </w:r>
    </w:p>
    <w:p>
      <w:pPr>
        <w:spacing w:line="360" w:lineRule="auto"/>
        <w:ind w:firstLine="475" w:firstLineChars="226"/>
      </w:pPr>
      <w:r>
        <w:rPr>
          <w:rFonts w:hint="eastAsia"/>
        </w:rPr>
        <w:t>联系人：</w:t>
      </w:r>
      <w:r>
        <w:rPr>
          <w:rFonts w:hint="eastAsia"/>
          <w:lang w:eastAsia="zh-CN"/>
        </w:rPr>
        <w:t>贾燕彬</w:t>
      </w:r>
      <w:r>
        <w:rPr>
          <w:rFonts w:hint="eastAsia"/>
          <w:lang w:val="en-US" w:eastAsia="zh-CN"/>
        </w:rPr>
        <w:t xml:space="preserve"> 13641099928</w:t>
      </w:r>
    </w:p>
    <w:p>
      <w:pPr>
        <w:spacing w:line="360" w:lineRule="auto"/>
        <w:ind w:firstLine="475" w:firstLineChars="226"/>
      </w:pPr>
      <w:r>
        <w:rPr>
          <w:rFonts w:hint="eastAsia"/>
        </w:rPr>
        <w:t>电话：010-</w:t>
      </w:r>
      <w:r>
        <w:rPr>
          <w:rFonts w:hint="eastAsia"/>
          <w:lang w:val="en-US" w:eastAsia="zh-CN"/>
        </w:rPr>
        <w:t>51797066  传真：010-52571508</w:t>
      </w:r>
    </w:p>
    <w:p>
      <w:pPr>
        <w:spacing w:line="360" w:lineRule="auto"/>
        <w:ind w:firstLine="475" w:firstLineChars="226"/>
      </w:pPr>
      <w:r>
        <w:rPr>
          <w:rFonts w:hint="eastAsia"/>
        </w:rPr>
        <w:t>邮箱</w:t>
      </w:r>
      <w:r>
        <w:rPr>
          <w:rFonts w:hint="eastAsia"/>
          <w:lang w:eastAsia="zh-CN"/>
        </w:rPr>
        <w:t>：</w:t>
      </w:r>
      <w:r>
        <w:rPr>
          <w:rFonts w:hint="eastAsia"/>
          <w:lang w:val="en-US" w:eastAsia="zh-CN"/>
        </w:rPr>
        <w:t>chinahr_peixun@vip.126.com</w:t>
      </w:r>
    </w:p>
    <w:p>
      <w:pPr>
        <w:tabs>
          <w:tab w:val="left" w:pos="315"/>
        </w:tabs>
        <w:spacing w:line="360" w:lineRule="exact"/>
        <w:ind w:left="103" w:leftChars="49" w:firstLine="371" w:firstLineChars="176"/>
        <w:rPr>
          <w:rFonts w:ascii="Arial" w:hAnsi="Arial"/>
          <w:b/>
        </w:rPr>
      </w:pPr>
    </w:p>
    <w:p>
      <w:pPr>
        <w:tabs>
          <w:tab w:val="left" w:pos="315"/>
        </w:tabs>
        <w:spacing w:line="360" w:lineRule="exact"/>
        <w:ind w:left="103" w:leftChars="49" w:firstLine="371" w:firstLineChars="176"/>
        <w:rPr>
          <w:rFonts w:ascii="Arial" w:hAnsi="Arial"/>
          <w:b/>
        </w:rPr>
      </w:pPr>
    </w:p>
    <w:p>
      <w:pPr>
        <w:tabs>
          <w:tab w:val="left" w:pos="315"/>
        </w:tabs>
        <w:spacing w:line="360" w:lineRule="exact"/>
        <w:ind w:left="103" w:leftChars="49" w:firstLine="4626" w:firstLineChars="2203"/>
        <w:rPr>
          <w:rFonts w:ascii="宋体" w:hAnsi="宋体"/>
        </w:rPr>
      </w:pPr>
      <w:r>
        <w:rPr>
          <w:rFonts w:hint="eastAsia" w:ascii="宋体" w:hAnsi="宋体"/>
        </w:rPr>
        <w:t>中国人力资源开发研究会</w:t>
      </w:r>
    </w:p>
    <w:p>
      <w:pPr>
        <w:tabs>
          <w:tab w:val="left" w:pos="315"/>
        </w:tabs>
        <w:spacing w:line="360" w:lineRule="exact"/>
        <w:ind w:left="103" w:leftChars="49" w:firstLine="4725" w:firstLineChars="2250"/>
        <w:rPr>
          <w:rFonts w:ascii="宋体" w:hAnsi="宋体"/>
        </w:rPr>
      </w:pPr>
      <w:r>
        <w:rPr>
          <w:rFonts w:hint="eastAsia" w:ascii="宋体" w:hAnsi="宋体"/>
        </w:rPr>
        <w:t>二0一五年七月十五日</w:t>
      </w: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tabs>
          <w:tab w:val="left" w:pos="315"/>
        </w:tabs>
        <w:spacing w:line="360" w:lineRule="exact"/>
        <w:ind w:left="208" w:leftChars="49" w:hanging="105" w:hangingChars="50"/>
        <w:rPr>
          <w:rFonts w:ascii="Arial" w:hAnsi="Arial"/>
          <w:b/>
        </w:rPr>
      </w:pPr>
    </w:p>
    <w:p>
      <w:pPr>
        <w:rPr>
          <w:sz w:val="28"/>
        </w:rPr>
      </w:pPr>
      <w:r>
        <w:rPr>
          <w:rFonts w:hint="eastAsia"/>
          <w:sz w:val="28"/>
        </w:rPr>
        <w:t>附件：报名表</w:t>
      </w:r>
    </w:p>
    <w:p/>
    <w:p>
      <w:pPr>
        <w:jc w:val="center"/>
        <w:rPr>
          <w:sz w:val="40"/>
        </w:rPr>
      </w:pPr>
      <w:r>
        <w:rPr>
          <w:rFonts w:hint="eastAsia"/>
          <w:sz w:val="40"/>
        </w:rPr>
        <w:t>中国人力资源的未来专业培训班报名表</w:t>
      </w:r>
    </w:p>
    <w:p>
      <w:pPr>
        <w:jc w:val="center"/>
        <w:rPr>
          <w:szCs w:val="21"/>
        </w:rPr>
      </w:pPr>
    </w:p>
    <w:tbl>
      <w:tblPr>
        <w:tblStyle w:val="8"/>
        <w:tblW w:w="9314" w:type="dxa"/>
        <w:jc w:val="center"/>
        <w:tblInd w:w="-130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
      <w:tblGrid>
        <w:gridCol w:w="1921"/>
        <w:gridCol w:w="439"/>
        <w:gridCol w:w="426"/>
        <w:gridCol w:w="567"/>
        <w:gridCol w:w="283"/>
        <w:gridCol w:w="295"/>
        <w:gridCol w:w="225"/>
        <w:gridCol w:w="200"/>
        <w:gridCol w:w="116"/>
        <w:gridCol w:w="309"/>
        <w:gridCol w:w="426"/>
        <w:gridCol w:w="116"/>
        <w:gridCol w:w="309"/>
        <w:gridCol w:w="425"/>
        <w:gridCol w:w="259"/>
        <w:gridCol w:w="166"/>
        <w:gridCol w:w="426"/>
        <w:gridCol w:w="258"/>
        <w:gridCol w:w="284"/>
        <w:gridCol w:w="25"/>
        <w:gridCol w:w="283"/>
        <w:gridCol w:w="425"/>
        <w:gridCol w:w="426"/>
        <w:gridCol w:w="425"/>
        <w:gridCol w:w="272"/>
        <w:gridCol w:w="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567" w:hRule="atLeast"/>
          <w:jc w:val="center"/>
        </w:trPr>
        <w:tc>
          <w:tcPr>
            <w:tcW w:w="1921" w:type="dxa"/>
            <w:tcBorders>
              <w:top w:val="double" w:color="auto" w:sz="4" w:space="0"/>
            </w:tcBorders>
            <w:vAlign w:val="center"/>
          </w:tcPr>
          <w:p>
            <w:pPr>
              <w:rPr>
                <w:rFonts w:ascii="仿宋_GB2312" w:eastAsia="仿宋_GB2312"/>
                <w:sz w:val="28"/>
                <w:szCs w:val="28"/>
              </w:rPr>
            </w:pPr>
            <w:r>
              <w:rPr>
                <w:rFonts w:hint="eastAsia" w:ascii="仿宋_GB2312" w:eastAsia="仿宋_GB2312"/>
                <w:sz w:val="28"/>
                <w:szCs w:val="28"/>
              </w:rPr>
              <w:t>姓名</w:t>
            </w:r>
          </w:p>
        </w:tc>
        <w:tc>
          <w:tcPr>
            <w:tcW w:w="1432" w:type="dxa"/>
            <w:gridSpan w:val="3"/>
            <w:tcBorders>
              <w:top w:val="double" w:color="auto" w:sz="4" w:space="0"/>
            </w:tcBorders>
            <w:vAlign w:val="center"/>
          </w:tcPr>
          <w:p>
            <w:pPr>
              <w:rPr>
                <w:rFonts w:ascii="仿宋_GB2312" w:eastAsia="仿宋_GB2312"/>
                <w:sz w:val="28"/>
                <w:szCs w:val="28"/>
              </w:rPr>
            </w:pPr>
          </w:p>
        </w:tc>
        <w:tc>
          <w:tcPr>
            <w:tcW w:w="1119" w:type="dxa"/>
            <w:gridSpan w:val="5"/>
            <w:tcBorders>
              <w:top w:val="double" w:color="auto" w:sz="4" w:space="0"/>
            </w:tcBorders>
            <w:vAlign w:val="center"/>
          </w:tcPr>
          <w:p>
            <w:pPr>
              <w:rPr>
                <w:rFonts w:ascii="仿宋_GB2312" w:eastAsia="仿宋_GB2312"/>
                <w:sz w:val="28"/>
                <w:szCs w:val="28"/>
              </w:rPr>
            </w:pPr>
            <w:r>
              <w:rPr>
                <w:rFonts w:hint="eastAsia" w:ascii="仿宋_GB2312" w:eastAsia="仿宋_GB2312"/>
                <w:sz w:val="28"/>
                <w:szCs w:val="28"/>
              </w:rPr>
              <w:t>性别</w:t>
            </w:r>
          </w:p>
        </w:tc>
        <w:tc>
          <w:tcPr>
            <w:tcW w:w="851" w:type="dxa"/>
            <w:gridSpan w:val="3"/>
            <w:tcBorders>
              <w:top w:val="double" w:color="auto" w:sz="4" w:space="0"/>
              <w:bottom w:val="single" w:color="auto" w:sz="4" w:space="0"/>
            </w:tcBorders>
            <w:vAlign w:val="center"/>
          </w:tcPr>
          <w:p>
            <w:pPr>
              <w:rPr>
                <w:rFonts w:ascii="仿宋_GB2312" w:eastAsia="仿宋_GB2312"/>
                <w:sz w:val="28"/>
                <w:szCs w:val="28"/>
              </w:rPr>
            </w:pPr>
          </w:p>
        </w:tc>
        <w:tc>
          <w:tcPr>
            <w:tcW w:w="993" w:type="dxa"/>
            <w:gridSpan w:val="3"/>
            <w:tcBorders>
              <w:top w:val="double" w:color="auto" w:sz="4" w:space="0"/>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年龄</w:t>
            </w:r>
          </w:p>
        </w:tc>
        <w:tc>
          <w:tcPr>
            <w:tcW w:w="1134" w:type="dxa"/>
            <w:gridSpan w:val="4"/>
            <w:tcBorders>
              <w:top w:val="double" w:color="auto" w:sz="4" w:space="0"/>
              <w:bottom w:val="single" w:color="auto" w:sz="4" w:space="0"/>
            </w:tcBorders>
            <w:vAlign w:val="center"/>
          </w:tcPr>
          <w:p>
            <w:pPr>
              <w:rPr>
                <w:rFonts w:ascii="仿宋_GB2312" w:eastAsia="仿宋_GB2312"/>
                <w:sz w:val="28"/>
                <w:szCs w:val="28"/>
              </w:rPr>
            </w:pPr>
          </w:p>
        </w:tc>
        <w:tc>
          <w:tcPr>
            <w:tcW w:w="1864" w:type="dxa"/>
            <w:gridSpan w:val="7"/>
            <w:vMerge w:val="restart"/>
            <w:tcBorders>
              <w:top w:val="double" w:color="auto" w:sz="4" w:space="0"/>
            </w:tcBorders>
            <w:vAlign w:val="center"/>
          </w:tcPr>
          <w:p>
            <w:pPr>
              <w:rPr>
                <w:rFonts w:ascii="仿宋_GB2312" w:eastAsia="仿宋_GB2312"/>
                <w:sz w:val="28"/>
                <w:szCs w:val="28"/>
              </w:rPr>
            </w:pPr>
            <w:r>
              <w:rPr>
                <w:rFonts w:hint="eastAsia" w:ascii="仿宋_GB2312" w:eastAsia="仿宋_GB2312"/>
                <w:sz w:val="28"/>
                <w:szCs w:val="28"/>
              </w:rPr>
              <w:t xml:space="preserve">    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567" w:hRule="atLeast"/>
          <w:jc w:val="center"/>
        </w:trPr>
        <w:tc>
          <w:tcPr>
            <w:tcW w:w="1921" w:type="dxa"/>
            <w:vAlign w:val="center"/>
          </w:tcPr>
          <w:p>
            <w:pPr>
              <w:rPr>
                <w:rFonts w:ascii="仿宋_GB2312" w:eastAsia="仿宋_GB2312"/>
                <w:sz w:val="28"/>
                <w:szCs w:val="28"/>
              </w:rPr>
            </w:pPr>
            <w:r>
              <w:rPr>
                <w:rFonts w:hint="eastAsia" w:ascii="仿宋_GB2312" w:eastAsia="仿宋_GB2312"/>
                <w:sz w:val="28"/>
                <w:szCs w:val="28"/>
              </w:rPr>
              <w:t>工作单位</w:t>
            </w:r>
          </w:p>
        </w:tc>
        <w:tc>
          <w:tcPr>
            <w:tcW w:w="3402" w:type="dxa"/>
            <w:gridSpan w:val="11"/>
            <w:vAlign w:val="center"/>
          </w:tcPr>
          <w:p>
            <w:pPr>
              <w:rPr>
                <w:rFonts w:ascii="仿宋_GB2312" w:eastAsia="仿宋_GB2312"/>
                <w:sz w:val="28"/>
                <w:szCs w:val="28"/>
              </w:rPr>
            </w:pPr>
          </w:p>
        </w:tc>
        <w:tc>
          <w:tcPr>
            <w:tcW w:w="993" w:type="dxa"/>
            <w:gridSpan w:val="3"/>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职位</w:t>
            </w:r>
          </w:p>
        </w:tc>
        <w:tc>
          <w:tcPr>
            <w:tcW w:w="1134" w:type="dxa"/>
            <w:gridSpan w:val="4"/>
            <w:tcBorders>
              <w:bottom w:val="single" w:color="auto" w:sz="4" w:space="0"/>
            </w:tcBorders>
            <w:vAlign w:val="center"/>
          </w:tcPr>
          <w:p>
            <w:pPr>
              <w:rPr>
                <w:rFonts w:ascii="仿宋_GB2312" w:eastAsia="仿宋_GB2312"/>
                <w:sz w:val="28"/>
                <w:szCs w:val="28"/>
              </w:rPr>
            </w:pPr>
          </w:p>
        </w:tc>
        <w:tc>
          <w:tcPr>
            <w:tcW w:w="1864" w:type="dxa"/>
            <w:gridSpan w:val="7"/>
            <w:vMerge w:val="continue"/>
            <w:vAlign w:val="center"/>
          </w:tcPr>
          <w:p>
            <w:pP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567" w:hRule="atLeast"/>
          <w:jc w:val="center"/>
        </w:trPr>
        <w:tc>
          <w:tcPr>
            <w:tcW w:w="1921" w:type="dxa"/>
            <w:vAlign w:val="center"/>
          </w:tcPr>
          <w:p>
            <w:pPr>
              <w:rPr>
                <w:rFonts w:ascii="仿宋_GB2312" w:eastAsia="仿宋_GB2312"/>
                <w:sz w:val="28"/>
                <w:szCs w:val="28"/>
              </w:rPr>
            </w:pPr>
            <w:r>
              <w:rPr>
                <w:rFonts w:hint="eastAsia" w:ascii="仿宋_GB2312" w:eastAsia="仿宋_GB2312"/>
                <w:sz w:val="28"/>
                <w:szCs w:val="28"/>
              </w:rPr>
              <w:t>单位地址</w:t>
            </w:r>
          </w:p>
        </w:tc>
        <w:tc>
          <w:tcPr>
            <w:tcW w:w="3402" w:type="dxa"/>
            <w:gridSpan w:val="11"/>
            <w:vAlign w:val="center"/>
          </w:tcPr>
          <w:p>
            <w:pPr>
              <w:rPr>
                <w:rFonts w:ascii="仿宋_GB2312" w:eastAsia="仿宋_GB2312"/>
                <w:sz w:val="28"/>
                <w:szCs w:val="28"/>
              </w:rPr>
            </w:pPr>
          </w:p>
        </w:tc>
        <w:tc>
          <w:tcPr>
            <w:tcW w:w="993" w:type="dxa"/>
            <w:gridSpan w:val="3"/>
            <w:vAlign w:val="center"/>
          </w:tcPr>
          <w:p>
            <w:pPr>
              <w:rPr>
                <w:rFonts w:ascii="仿宋_GB2312" w:eastAsia="仿宋_GB2312"/>
                <w:sz w:val="28"/>
                <w:szCs w:val="28"/>
              </w:rPr>
            </w:pPr>
            <w:r>
              <w:rPr>
                <w:rFonts w:hint="eastAsia" w:ascii="仿宋_GB2312" w:eastAsia="仿宋_GB2312"/>
                <w:sz w:val="28"/>
                <w:szCs w:val="28"/>
              </w:rPr>
              <w:t>邮编</w:t>
            </w:r>
          </w:p>
        </w:tc>
        <w:tc>
          <w:tcPr>
            <w:tcW w:w="1134" w:type="dxa"/>
            <w:gridSpan w:val="4"/>
            <w:vAlign w:val="center"/>
          </w:tcPr>
          <w:p>
            <w:pPr>
              <w:rPr>
                <w:rFonts w:ascii="仿宋_GB2312" w:eastAsia="仿宋_GB2312"/>
                <w:sz w:val="28"/>
                <w:szCs w:val="28"/>
              </w:rPr>
            </w:pPr>
          </w:p>
        </w:tc>
        <w:tc>
          <w:tcPr>
            <w:tcW w:w="1864" w:type="dxa"/>
            <w:gridSpan w:val="7"/>
            <w:vMerge w:val="continue"/>
            <w:vAlign w:val="center"/>
          </w:tcPr>
          <w:p>
            <w:pP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567" w:hRule="atLeast"/>
          <w:jc w:val="center"/>
        </w:trPr>
        <w:tc>
          <w:tcPr>
            <w:tcW w:w="1921" w:type="dxa"/>
            <w:tcBorders>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固定电话</w:t>
            </w:r>
          </w:p>
        </w:tc>
        <w:tc>
          <w:tcPr>
            <w:tcW w:w="2235" w:type="dxa"/>
            <w:gridSpan w:val="6"/>
            <w:vAlign w:val="center"/>
          </w:tcPr>
          <w:p>
            <w:pPr>
              <w:rPr>
                <w:rFonts w:ascii="仿宋_GB2312" w:eastAsia="仿宋_GB2312"/>
                <w:sz w:val="28"/>
                <w:szCs w:val="28"/>
              </w:rPr>
            </w:pPr>
          </w:p>
        </w:tc>
        <w:tc>
          <w:tcPr>
            <w:tcW w:w="1167" w:type="dxa"/>
            <w:gridSpan w:val="5"/>
            <w:vAlign w:val="center"/>
          </w:tcPr>
          <w:p>
            <w:pPr>
              <w:rPr>
                <w:rFonts w:ascii="仿宋_GB2312" w:eastAsia="仿宋_GB2312"/>
                <w:sz w:val="28"/>
                <w:szCs w:val="28"/>
              </w:rPr>
            </w:pPr>
            <w:r>
              <w:rPr>
                <w:rFonts w:hint="eastAsia" w:ascii="仿宋_GB2312" w:eastAsia="仿宋_GB2312"/>
                <w:sz w:val="28"/>
                <w:szCs w:val="28"/>
              </w:rPr>
              <w:t>传真</w:t>
            </w:r>
          </w:p>
        </w:tc>
        <w:tc>
          <w:tcPr>
            <w:tcW w:w="2127" w:type="dxa"/>
            <w:gridSpan w:val="7"/>
            <w:vAlign w:val="center"/>
          </w:tcPr>
          <w:p>
            <w:pPr>
              <w:rPr>
                <w:rFonts w:ascii="仿宋_GB2312" w:eastAsia="仿宋_GB2312"/>
                <w:sz w:val="28"/>
                <w:szCs w:val="28"/>
              </w:rPr>
            </w:pPr>
          </w:p>
        </w:tc>
        <w:tc>
          <w:tcPr>
            <w:tcW w:w="1864" w:type="dxa"/>
            <w:gridSpan w:val="7"/>
            <w:vMerge w:val="continue"/>
            <w:vAlign w:val="center"/>
          </w:tcPr>
          <w:p>
            <w:pP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60" w:hRule="atLeast"/>
          <w:jc w:val="center"/>
        </w:trPr>
        <w:tc>
          <w:tcPr>
            <w:tcW w:w="1921" w:type="dxa"/>
            <w:vAlign w:val="center"/>
          </w:tcPr>
          <w:p>
            <w:pPr>
              <w:rPr>
                <w:rFonts w:ascii="仿宋_GB2312" w:eastAsia="仿宋_GB2312"/>
                <w:sz w:val="28"/>
                <w:szCs w:val="28"/>
              </w:rPr>
            </w:pPr>
            <w:r>
              <w:rPr>
                <w:rFonts w:hint="eastAsia" w:ascii="仿宋_GB2312" w:eastAsia="仿宋_GB2312"/>
                <w:sz w:val="28"/>
                <w:szCs w:val="28"/>
              </w:rPr>
              <w:t>手　　机</w:t>
            </w:r>
          </w:p>
        </w:tc>
        <w:tc>
          <w:tcPr>
            <w:tcW w:w="2235" w:type="dxa"/>
            <w:gridSpan w:val="6"/>
            <w:tcBorders>
              <w:bottom w:val="single" w:color="auto" w:sz="4" w:space="0"/>
            </w:tcBorders>
            <w:vAlign w:val="center"/>
          </w:tcPr>
          <w:p>
            <w:pPr>
              <w:rPr>
                <w:rFonts w:ascii="仿宋_GB2312" w:eastAsia="仿宋_GB2312"/>
                <w:sz w:val="28"/>
                <w:szCs w:val="28"/>
              </w:rPr>
            </w:pPr>
          </w:p>
        </w:tc>
        <w:tc>
          <w:tcPr>
            <w:tcW w:w="1167" w:type="dxa"/>
            <w:gridSpan w:val="5"/>
            <w:tcBorders>
              <w:bottom w:val="single" w:color="auto" w:sz="4" w:space="0"/>
            </w:tcBorders>
            <w:vAlign w:val="center"/>
          </w:tcPr>
          <w:p>
            <w:pPr>
              <w:rPr>
                <w:rFonts w:ascii="仿宋_GB2312" w:eastAsia="仿宋_GB2312"/>
                <w:sz w:val="28"/>
                <w:szCs w:val="28"/>
              </w:rPr>
            </w:pPr>
            <w:r>
              <w:rPr>
                <w:rFonts w:ascii="仿宋_GB2312" w:eastAsia="仿宋_GB2312"/>
                <w:sz w:val="28"/>
                <w:szCs w:val="28"/>
              </w:rPr>
              <w:t>E-mail</w:t>
            </w:r>
          </w:p>
        </w:tc>
        <w:tc>
          <w:tcPr>
            <w:tcW w:w="3991" w:type="dxa"/>
            <w:gridSpan w:val="14"/>
            <w:tcBorders>
              <w:bottom w:val="single" w:color="auto" w:sz="4" w:space="0"/>
            </w:tcBorders>
            <w:vAlign w:val="center"/>
          </w:tcPr>
          <w:p>
            <w:pP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gridAfter w:val="1"/>
          <w:wAfter w:w="8" w:type="dxa"/>
          <w:cantSplit/>
          <w:trHeight w:val="489" w:hRule="atLeast"/>
          <w:jc w:val="center"/>
        </w:trPr>
        <w:tc>
          <w:tcPr>
            <w:tcW w:w="1921" w:type="dxa"/>
            <w:vAlign w:val="center"/>
          </w:tcPr>
          <w:p>
            <w:pPr>
              <w:rPr>
                <w:rFonts w:ascii="仿宋_GB2312" w:eastAsia="仿宋_GB2312"/>
                <w:sz w:val="28"/>
                <w:szCs w:val="28"/>
              </w:rPr>
            </w:pPr>
            <w:r>
              <w:rPr>
                <w:rFonts w:hint="eastAsia" w:ascii="仿宋_GB2312" w:eastAsia="仿宋_GB2312"/>
                <w:sz w:val="28"/>
                <w:szCs w:val="28"/>
              </w:rPr>
              <w:t>身份证号码</w:t>
            </w:r>
          </w:p>
        </w:tc>
        <w:tc>
          <w:tcPr>
            <w:tcW w:w="439" w:type="dxa"/>
            <w:vAlign w:val="center"/>
          </w:tcPr>
          <w:p>
            <w:pPr>
              <w:rPr>
                <w:rFonts w:ascii="仿宋_GB2312" w:eastAsia="仿宋_GB2312"/>
                <w:sz w:val="28"/>
                <w:szCs w:val="28"/>
              </w:rPr>
            </w:pPr>
          </w:p>
        </w:tc>
        <w:tc>
          <w:tcPr>
            <w:tcW w:w="426" w:type="dxa"/>
            <w:vAlign w:val="center"/>
          </w:tcPr>
          <w:p>
            <w:pPr>
              <w:rPr>
                <w:rFonts w:ascii="仿宋_GB2312" w:eastAsia="仿宋_GB2312"/>
                <w:sz w:val="28"/>
                <w:szCs w:val="28"/>
              </w:rPr>
            </w:pPr>
          </w:p>
        </w:tc>
        <w:tc>
          <w:tcPr>
            <w:tcW w:w="567" w:type="dxa"/>
            <w:vAlign w:val="center"/>
          </w:tcPr>
          <w:p>
            <w:pPr>
              <w:rPr>
                <w:rFonts w:ascii="仿宋_GB2312" w:eastAsia="仿宋_GB2312"/>
                <w:sz w:val="28"/>
                <w:szCs w:val="28"/>
              </w:rPr>
            </w:pPr>
          </w:p>
        </w:tc>
        <w:tc>
          <w:tcPr>
            <w:tcW w:w="283" w:type="dxa"/>
            <w:vAlign w:val="center"/>
          </w:tcPr>
          <w:p>
            <w:pPr>
              <w:rPr>
                <w:rFonts w:ascii="仿宋_GB2312" w:eastAsia="仿宋_GB2312"/>
                <w:sz w:val="28"/>
                <w:szCs w:val="28"/>
              </w:rPr>
            </w:pPr>
          </w:p>
        </w:tc>
        <w:tc>
          <w:tcPr>
            <w:tcW w:w="295" w:type="dxa"/>
            <w:vAlign w:val="center"/>
          </w:tcPr>
          <w:p>
            <w:pPr>
              <w:rPr>
                <w:rFonts w:ascii="仿宋_GB2312" w:eastAsia="仿宋_GB2312"/>
                <w:sz w:val="28"/>
                <w:szCs w:val="28"/>
              </w:rPr>
            </w:pPr>
          </w:p>
        </w:tc>
        <w:tc>
          <w:tcPr>
            <w:tcW w:w="425" w:type="dxa"/>
            <w:gridSpan w:val="2"/>
            <w:vAlign w:val="center"/>
          </w:tcPr>
          <w:p>
            <w:pPr>
              <w:rPr>
                <w:rFonts w:ascii="仿宋_GB2312" w:eastAsia="仿宋_GB2312"/>
                <w:sz w:val="28"/>
                <w:szCs w:val="28"/>
              </w:rPr>
            </w:pPr>
          </w:p>
        </w:tc>
        <w:tc>
          <w:tcPr>
            <w:tcW w:w="425" w:type="dxa"/>
            <w:gridSpan w:val="2"/>
            <w:vAlign w:val="center"/>
          </w:tcPr>
          <w:p>
            <w:pPr>
              <w:rPr>
                <w:rFonts w:ascii="仿宋_GB2312" w:eastAsia="仿宋_GB2312"/>
                <w:sz w:val="28"/>
                <w:szCs w:val="28"/>
              </w:rPr>
            </w:pPr>
          </w:p>
        </w:tc>
        <w:tc>
          <w:tcPr>
            <w:tcW w:w="426" w:type="dxa"/>
            <w:vAlign w:val="center"/>
          </w:tcPr>
          <w:p>
            <w:pPr>
              <w:rPr>
                <w:rFonts w:ascii="仿宋_GB2312" w:eastAsia="仿宋_GB2312"/>
                <w:sz w:val="28"/>
                <w:szCs w:val="28"/>
              </w:rPr>
            </w:pPr>
          </w:p>
        </w:tc>
        <w:tc>
          <w:tcPr>
            <w:tcW w:w="425" w:type="dxa"/>
            <w:gridSpan w:val="2"/>
            <w:vAlign w:val="center"/>
          </w:tcPr>
          <w:p>
            <w:pPr>
              <w:rPr>
                <w:rFonts w:ascii="仿宋_GB2312" w:eastAsia="仿宋_GB2312"/>
                <w:sz w:val="28"/>
                <w:szCs w:val="28"/>
              </w:rPr>
            </w:pPr>
          </w:p>
        </w:tc>
        <w:tc>
          <w:tcPr>
            <w:tcW w:w="425" w:type="dxa"/>
            <w:vAlign w:val="center"/>
          </w:tcPr>
          <w:p>
            <w:pPr>
              <w:rPr>
                <w:rFonts w:ascii="仿宋_GB2312" w:eastAsia="仿宋_GB2312"/>
                <w:sz w:val="28"/>
                <w:szCs w:val="28"/>
              </w:rPr>
            </w:pPr>
          </w:p>
        </w:tc>
        <w:tc>
          <w:tcPr>
            <w:tcW w:w="425" w:type="dxa"/>
            <w:gridSpan w:val="2"/>
            <w:vAlign w:val="center"/>
          </w:tcPr>
          <w:p>
            <w:pPr>
              <w:rPr>
                <w:rFonts w:ascii="仿宋_GB2312" w:eastAsia="仿宋_GB2312"/>
                <w:sz w:val="28"/>
                <w:szCs w:val="28"/>
              </w:rPr>
            </w:pPr>
          </w:p>
        </w:tc>
        <w:tc>
          <w:tcPr>
            <w:tcW w:w="426" w:type="dxa"/>
            <w:vAlign w:val="center"/>
          </w:tcPr>
          <w:p>
            <w:pPr>
              <w:rPr>
                <w:rFonts w:ascii="仿宋_GB2312" w:eastAsia="仿宋_GB2312"/>
                <w:sz w:val="28"/>
                <w:szCs w:val="28"/>
              </w:rPr>
            </w:pPr>
          </w:p>
        </w:tc>
        <w:tc>
          <w:tcPr>
            <w:tcW w:w="567" w:type="dxa"/>
            <w:gridSpan w:val="3"/>
            <w:vAlign w:val="center"/>
          </w:tcPr>
          <w:p>
            <w:pPr>
              <w:rPr>
                <w:rFonts w:ascii="仿宋_GB2312" w:eastAsia="仿宋_GB2312"/>
                <w:sz w:val="28"/>
                <w:szCs w:val="28"/>
              </w:rPr>
            </w:pPr>
          </w:p>
        </w:tc>
        <w:tc>
          <w:tcPr>
            <w:tcW w:w="283" w:type="dxa"/>
            <w:vAlign w:val="center"/>
          </w:tcPr>
          <w:p>
            <w:pPr>
              <w:rPr>
                <w:rFonts w:ascii="仿宋_GB2312" w:eastAsia="仿宋_GB2312"/>
                <w:sz w:val="28"/>
                <w:szCs w:val="28"/>
              </w:rPr>
            </w:pPr>
          </w:p>
        </w:tc>
        <w:tc>
          <w:tcPr>
            <w:tcW w:w="425" w:type="dxa"/>
            <w:vAlign w:val="center"/>
          </w:tcPr>
          <w:p>
            <w:pPr>
              <w:rPr>
                <w:rFonts w:ascii="仿宋_GB2312" w:eastAsia="仿宋_GB2312"/>
                <w:sz w:val="28"/>
                <w:szCs w:val="28"/>
              </w:rPr>
            </w:pPr>
          </w:p>
        </w:tc>
        <w:tc>
          <w:tcPr>
            <w:tcW w:w="426" w:type="dxa"/>
            <w:vAlign w:val="center"/>
          </w:tcPr>
          <w:p>
            <w:pPr>
              <w:rPr>
                <w:rFonts w:ascii="仿宋_GB2312" w:eastAsia="仿宋_GB2312"/>
                <w:sz w:val="28"/>
                <w:szCs w:val="28"/>
              </w:rPr>
            </w:pPr>
          </w:p>
        </w:tc>
        <w:tc>
          <w:tcPr>
            <w:tcW w:w="425" w:type="dxa"/>
            <w:vAlign w:val="center"/>
          </w:tcPr>
          <w:p>
            <w:pPr>
              <w:rPr>
                <w:rFonts w:ascii="仿宋_GB2312" w:eastAsia="仿宋_GB2312"/>
                <w:sz w:val="28"/>
                <w:szCs w:val="28"/>
              </w:rPr>
            </w:pPr>
          </w:p>
        </w:tc>
        <w:tc>
          <w:tcPr>
            <w:tcW w:w="272" w:type="dxa"/>
            <w:vAlign w:val="center"/>
          </w:tcPr>
          <w:p>
            <w:pP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584" w:hRule="atLeast"/>
          <w:jc w:val="center"/>
        </w:trPr>
        <w:tc>
          <w:tcPr>
            <w:tcW w:w="1921" w:type="dxa"/>
            <w:vMerge w:val="restart"/>
            <w:vAlign w:val="center"/>
          </w:tcPr>
          <w:p>
            <w:pPr>
              <w:rPr>
                <w:rFonts w:ascii="仿宋_GB2312" w:eastAsia="仿宋_GB2312"/>
                <w:sz w:val="28"/>
                <w:szCs w:val="28"/>
              </w:rPr>
            </w:pPr>
            <w:r>
              <w:rPr>
                <w:rFonts w:hint="eastAsia" w:ascii="仿宋_GB2312" w:eastAsia="仿宋_GB2312"/>
                <w:sz w:val="28"/>
                <w:szCs w:val="28"/>
              </w:rPr>
              <w:t>教育背景</w:t>
            </w:r>
          </w:p>
        </w:tc>
        <w:tc>
          <w:tcPr>
            <w:tcW w:w="1432" w:type="dxa"/>
            <w:gridSpan w:val="3"/>
            <w:vAlign w:val="center"/>
          </w:tcPr>
          <w:p>
            <w:pPr>
              <w:rPr>
                <w:rFonts w:ascii="仿宋_GB2312" w:eastAsia="仿宋_GB2312"/>
                <w:sz w:val="28"/>
                <w:szCs w:val="28"/>
              </w:rPr>
            </w:pPr>
            <w:r>
              <w:rPr>
                <w:rFonts w:hint="eastAsia" w:ascii="仿宋_GB2312" w:eastAsia="仿宋_GB2312"/>
                <w:sz w:val="28"/>
                <w:szCs w:val="28"/>
              </w:rPr>
              <w:t>毕业院校</w:t>
            </w:r>
          </w:p>
        </w:tc>
        <w:tc>
          <w:tcPr>
            <w:tcW w:w="1970" w:type="dxa"/>
            <w:gridSpan w:val="8"/>
            <w:tcBorders>
              <w:right w:val="single" w:color="auto" w:sz="4" w:space="0"/>
            </w:tcBorders>
            <w:vAlign w:val="center"/>
          </w:tcPr>
          <w:p>
            <w:pPr>
              <w:rPr>
                <w:rFonts w:ascii="仿宋_GB2312" w:eastAsia="仿宋_GB2312"/>
                <w:sz w:val="28"/>
                <w:szCs w:val="28"/>
              </w:rPr>
            </w:pPr>
          </w:p>
        </w:tc>
        <w:tc>
          <w:tcPr>
            <w:tcW w:w="1843" w:type="dxa"/>
            <w:gridSpan w:val="6"/>
            <w:tcBorders>
              <w:left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学历与学位</w:t>
            </w:r>
          </w:p>
        </w:tc>
        <w:tc>
          <w:tcPr>
            <w:tcW w:w="2148" w:type="dxa"/>
            <w:gridSpan w:val="8"/>
            <w:tcBorders>
              <w:left w:val="single" w:color="auto" w:sz="4" w:space="0"/>
            </w:tcBorders>
            <w:vAlign w:val="center"/>
          </w:tcPr>
          <w:p>
            <w:pP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510" w:hRule="atLeast"/>
          <w:jc w:val="center"/>
        </w:trPr>
        <w:tc>
          <w:tcPr>
            <w:tcW w:w="1921" w:type="dxa"/>
            <w:vMerge w:val="continue"/>
            <w:vAlign w:val="center"/>
          </w:tcPr>
          <w:p>
            <w:pPr>
              <w:rPr>
                <w:rFonts w:ascii="仿宋_GB2312" w:eastAsia="仿宋_GB2312"/>
                <w:sz w:val="28"/>
                <w:szCs w:val="28"/>
              </w:rPr>
            </w:pPr>
          </w:p>
        </w:tc>
        <w:tc>
          <w:tcPr>
            <w:tcW w:w="1432" w:type="dxa"/>
            <w:gridSpan w:val="3"/>
            <w:vAlign w:val="center"/>
          </w:tcPr>
          <w:p>
            <w:pPr>
              <w:rPr>
                <w:rFonts w:ascii="仿宋_GB2312" w:eastAsia="仿宋_GB2312"/>
                <w:sz w:val="28"/>
                <w:szCs w:val="28"/>
              </w:rPr>
            </w:pPr>
            <w:r>
              <w:rPr>
                <w:rFonts w:hint="eastAsia" w:ascii="仿宋_GB2312" w:eastAsia="仿宋_GB2312"/>
                <w:sz w:val="28"/>
                <w:szCs w:val="28"/>
              </w:rPr>
              <w:t>毕业时间</w:t>
            </w:r>
          </w:p>
        </w:tc>
        <w:tc>
          <w:tcPr>
            <w:tcW w:w="1970" w:type="dxa"/>
            <w:gridSpan w:val="8"/>
            <w:vAlign w:val="center"/>
          </w:tcPr>
          <w:p>
            <w:pPr>
              <w:rPr>
                <w:rFonts w:ascii="仿宋_GB2312" w:eastAsia="仿宋_GB2312"/>
                <w:sz w:val="28"/>
                <w:szCs w:val="28"/>
              </w:rPr>
            </w:pPr>
          </w:p>
        </w:tc>
        <w:tc>
          <w:tcPr>
            <w:tcW w:w="1843" w:type="dxa"/>
            <w:gridSpan w:val="6"/>
            <w:tcBorders>
              <w:right w:val="single" w:color="auto" w:sz="4" w:space="0"/>
            </w:tcBorders>
            <w:vAlign w:val="center"/>
          </w:tcPr>
          <w:p>
            <w:pPr>
              <w:ind w:firstLine="140" w:firstLineChars="50"/>
              <w:rPr>
                <w:rFonts w:ascii="仿宋_GB2312" w:eastAsia="仿宋_GB2312"/>
                <w:sz w:val="28"/>
                <w:szCs w:val="28"/>
              </w:rPr>
            </w:pPr>
            <w:r>
              <w:rPr>
                <w:rFonts w:hint="eastAsia" w:ascii="仿宋_GB2312" w:eastAsia="仿宋_GB2312"/>
                <w:sz w:val="28"/>
                <w:szCs w:val="28"/>
              </w:rPr>
              <w:t>专   业</w:t>
            </w:r>
          </w:p>
        </w:tc>
        <w:tc>
          <w:tcPr>
            <w:tcW w:w="2148" w:type="dxa"/>
            <w:gridSpan w:val="8"/>
            <w:tcBorders>
              <w:left w:val="single" w:color="auto" w:sz="4" w:space="0"/>
            </w:tcBorders>
            <w:vAlign w:val="center"/>
          </w:tcPr>
          <w:p>
            <w:pP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459" w:hRule="atLeast"/>
          <w:jc w:val="center"/>
        </w:trPr>
        <w:tc>
          <w:tcPr>
            <w:tcW w:w="1921" w:type="dxa"/>
            <w:tcBorders>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是否预定房间</w:t>
            </w:r>
          </w:p>
        </w:tc>
        <w:tc>
          <w:tcPr>
            <w:tcW w:w="7393" w:type="dxa"/>
            <w:gridSpan w:val="25"/>
            <w:tcBorders>
              <w:left w:val="single" w:color="auto" w:sz="4" w:space="0"/>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 xml:space="preserve">        □需要　        □不需要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1531" w:hRule="atLeast"/>
          <w:jc w:val="center"/>
        </w:trPr>
        <w:tc>
          <w:tcPr>
            <w:tcW w:w="9314" w:type="dxa"/>
            <w:gridSpan w:val="26"/>
            <w:tcBorders>
              <w:top w:val="single" w:color="auto" w:sz="4" w:space="0"/>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您的建议与要求：</w:t>
            </w:r>
          </w:p>
          <w:p>
            <w:pPr>
              <w:spacing w:line="360" w:lineRule="auto"/>
              <w:ind w:firstLine="5460" w:firstLineChars="1950"/>
              <w:rPr>
                <w:rFonts w:ascii="仿宋_GB2312" w:eastAsia="仿宋_GB2312"/>
                <w:sz w:val="28"/>
                <w:szCs w:val="28"/>
              </w:rPr>
            </w:pPr>
            <w:r>
              <w:rPr>
                <w:rFonts w:hint="eastAsia" w:ascii="仿宋_GB2312" w:eastAsia="仿宋_GB2312"/>
                <w:sz w:val="28"/>
                <w:szCs w:val="28"/>
              </w:rPr>
              <w:t>姓名：</w:t>
            </w:r>
          </w:p>
          <w:p>
            <w:pPr>
              <w:spacing w:line="360" w:lineRule="auto"/>
              <w:ind w:firstLine="5460" w:firstLineChars="1950"/>
              <w:rPr>
                <w:rFonts w:ascii="仿宋_GB2312" w:eastAsia="仿宋_GB2312"/>
                <w:sz w:val="28"/>
                <w:szCs w:val="28"/>
              </w:rPr>
            </w:pPr>
            <w:r>
              <w:rPr>
                <w:rFonts w:hint="eastAsia" w:ascii="仿宋_GB2312" w:eastAsia="仿宋_GB2312"/>
                <w:sz w:val="28"/>
                <w:szCs w:val="28"/>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2539" w:hRule="atLeast"/>
          <w:jc w:val="center"/>
        </w:trPr>
        <w:tc>
          <w:tcPr>
            <w:tcW w:w="9314" w:type="dxa"/>
            <w:gridSpan w:val="26"/>
            <w:tcBorders>
              <w:top w:val="single" w:color="auto" w:sz="4" w:space="0"/>
              <w:bottom w:val="single" w:color="auto" w:sz="4" w:space="0"/>
            </w:tcBorders>
            <w:vAlign w:val="center"/>
          </w:tcPr>
          <w:p>
            <w:pPr>
              <w:rPr>
                <w:rFonts w:ascii="仿宋_GB2312" w:eastAsia="仿宋_GB2312"/>
                <w:sz w:val="28"/>
                <w:szCs w:val="28"/>
              </w:rPr>
            </w:pPr>
            <w:r>
              <w:rPr>
                <w:rFonts w:hint="eastAsia" w:ascii="仿宋_GB2312" w:eastAsia="仿宋_GB2312"/>
                <w:sz w:val="28"/>
                <w:szCs w:val="28"/>
              </w:rPr>
              <w:t>对公账户：</w:t>
            </w:r>
          </w:p>
          <w:p>
            <w:pPr>
              <w:spacing w:line="420" w:lineRule="exact"/>
              <w:rPr>
                <w:rFonts w:ascii="仿宋_GB2312" w:eastAsia="仿宋_GB2312"/>
                <w:sz w:val="28"/>
                <w:szCs w:val="28"/>
              </w:rPr>
            </w:pPr>
            <w:r>
              <w:rPr>
                <w:rFonts w:hint="eastAsia" w:ascii="仿宋_GB2312" w:eastAsia="仿宋_GB2312"/>
                <w:sz w:val="28"/>
                <w:szCs w:val="28"/>
              </w:rPr>
              <w:t>户      名  北京中人基石文化发展有限公司</w:t>
            </w:r>
          </w:p>
          <w:p>
            <w:pPr>
              <w:spacing w:line="420" w:lineRule="exact"/>
              <w:rPr>
                <w:rFonts w:ascii="仿宋_GB2312" w:eastAsia="仿宋_GB2312"/>
                <w:sz w:val="28"/>
                <w:szCs w:val="28"/>
              </w:rPr>
            </w:pPr>
            <w:r>
              <w:rPr>
                <w:rFonts w:ascii="仿宋_GB2312" w:eastAsia="仿宋_GB2312"/>
                <w:sz w:val="28"/>
                <w:szCs w:val="28"/>
              </w:rPr>
              <w:t>开户行名称：</w:t>
            </w:r>
            <w:r>
              <w:rPr>
                <w:rFonts w:hint="eastAsia" w:ascii="仿宋_GB2312" w:eastAsia="仿宋_GB2312"/>
                <w:sz w:val="28"/>
                <w:szCs w:val="28"/>
              </w:rPr>
              <w:t>兴业银行海淀支行</w:t>
            </w:r>
          </w:p>
          <w:p>
            <w:pPr>
              <w:spacing w:line="420" w:lineRule="exact"/>
              <w:rPr>
                <w:rFonts w:ascii="仿宋_GB2312" w:eastAsia="仿宋_GB2312"/>
                <w:sz w:val="28"/>
                <w:szCs w:val="28"/>
              </w:rPr>
            </w:pPr>
            <w:r>
              <w:rPr>
                <w:rFonts w:ascii="仿宋_GB2312" w:eastAsia="仿宋_GB2312"/>
                <w:sz w:val="28"/>
                <w:szCs w:val="28"/>
              </w:rPr>
              <w:t>收款账号：</w:t>
            </w:r>
            <w:r>
              <w:rPr>
                <w:rFonts w:hint="eastAsia" w:ascii="仿宋_GB2312" w:eastAsia="仿宋_GB2312"/>
                <w:sz w:val="28"/>
                <w:szCs w:val="28"/>
              </w:rPr>
              <w:t>3212 3010 0100 056242</w:t>
            </w:r>
          </w:p>
          <w:p>
            <w:pPr>
              <w:spacing w:line="420" w:lineRule="exact"/>
              <w:rPr>
                <w:rFonts w:ascii="仿宋_GB2312" w:eastAsia="仿宋_GB2312"/>
                <w:sz w:val="28"/>
                <w:szCs w:val="28"/>
              </w:rPr>
            </w:pPr>
            <w:r>
              <w:rPr>
                <w:rFonts w:hint="eastAsia" w:ascii="仿宋_GB2312" w:eastAsia="仿宋_GB2312"/>
                <w:sz w:val="28"/>
                <w:szCs w:val="28"/>
              </w:rPr>
              <w:t>汇款附言：中国人力资源未来研修班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cantSplit/>
          <w:trHeight w:val="814" w:hRule="atLeast"/>
          <w:jc w:val="center"/>
        </w:trPr>
        <w:tc>
          <w:tcPr>
            <w:tcW w:w="9314" w:type="dxa"/>
            <w:gridSpan w:val="26"/>
            <w:tcBorders>
              <w:top w:val="single" w:color="auto" w:sz="4" w:space="0"/>
              <w:bottom w:val="double" w:color="auto" w:sz="4" w:space="0"/>
            </w:tcBorders>
            <w:vAlign w:val="center"/>
          </w:tcPr>
          <w:p>
            <w:pPr>
              <w:rPr>
                <w:sz w:val="28"/>
                <w:szCs w:val="28"/>
              </w:rPr>
            </w:pPr>
            <w:r>
              <w:rPr>
                <w:rFonts w:hint="eastAsia" w:ascii="仿宋_GB2312" w:eastAsia="仿宋_GB2312"/>
                <w:sz w:val="28"/>
                <w:szCs w:val="28"/>
              </w:rPr>
              <w:t>联系人</w:t>
            </w:r>
            <w:r>
              <w:rPr>
                <w:rFonts w:hint="eastAsia" w:ascii="仿宋_GB2312" w:eastAsia="仿宋_GB2312"/>
                <w:sz w:val="28"/>
                <w:szCs w:val="28"/>
                <w:lang w:eastAsia="zh-CN"/>
              </w:rPr>
              <w:t>：贾燕彬</w:t>
            </w:r>
            <w:r>
              <w:rPr>
                <w:rFonts w:hint="eastAsia" w:ascii="仿宋_GB2312" w:eastAsia="仿宋_GB2312"/>
                <w:sz w:val="28"/>
                <w:szCs w:val="28"/>
              </w:rPr>
              <w:t xml:space="preserve">      电话：010-</w:t>
            </w:r>
            <w:r>
              <w:rPr>
                <w:rFonts w:hint="eastAsia" w:ascii="仿宋_GB2312" w:eastAsia="仿宋_GB2312"/>
                <w:sz w:val="28"/>
                <w:szCs w:val="28"/>
                <w:lang w:val="en-US" w:eastAsia="zh-CN"/>
              </w:rPr>
              <w:t>51797066</w:t>
            </w:r>
            <w:r>
              <w:rPr>
                <w:rFonts w:hint="eastAsia" w:ascii="仿宋_GB2312" w:eastAsia="仿宋_GB2312"/>
                <w:color w:val="000000"/>
                <w:sz w:val="30"/>
                <w:szCs w:val="30"/>
              </w:rPr>
              <w:t xml:space="preserve">   </w:t>
            </w:r>
            <w:r>
              <w:rPr>
                <w:rFonts w:hint="eastAsia" w:ascii="仿宋_GB2312" w:eastAsia="仿宋_GB2312"/>
                <w:sz w:val="28"/>
                <w:szCs w:val="28"/>
              </w:rPr>
              <w:t>传真：010-</w:t>
            </w:r>
            <w:r>
              <w:rPr>
                <w:rFonts w:hint="eastAsia" w:ascii="仿宋_GB2312" w:eastAsia="仿宋_GB2312"/>
                <w:sz w:val="28"/>
                <w:szCs w:val="28"/>
                <w:lang w:val="en-US" w:eastAsia="zh-CN"/>
              </w:rPr>
              <w:t>52571508</w:t>
            </w:r>
          </w:p>
        </w:tc>
      </w:tr>
    </w:tbl>
    <w:p>
      <w:pPr>
        <w:rPr>
          <w:rFonts w:ascii="Arial" w:hAnsi="Arial"/>
          <w:b/>
        </w:rPr>
      </w:pPr>
      <w:r>
        <w:rPr>
          <w:rFonts w:hint="eastAsia" w:ascii="仿宋_GB2312" w:eastAsia="仿宋_GB2312"/>
          <w:sz w:val="28"/>
          <w:szCs w:val="28"/>
        </w:rPr>
        <w:t>注：此表复印或传真均有效，请务必详细真实填写上述信息。</w:t>
      </w:r>
    </w:p>
    <w:p>
      <w:pPr>
        <w:rPr>
          <w:sz w:val="19"/>
        </w:rPr>
      </w:pPr>
    </w:p>
    <w:sectPr>
      <w:headerReference r:id="rId4" w:type="default"/>
      <w:pgSz w:w="11906" w:h="16838"/>
      <w:pgMar w:top="1440" w:right="1797" w:bottom="1440" w:left="1797" w:header="1134"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FZLanTingHei-EL-GBK">
    <w:altName w:val="宋体"/>
    <w:panose1 w:val="00000000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980" w:firstLineChars="350"/>
      <w:jc w:val="both"/>
      <w:rPr>
        <w:sz w:val="28"/>
      </w:rPr>
    </w:pPr>
    <w:r>
      <w:rPr>
        <w:rFonts w:ascii="Calibri" w:hAnsi="Calibri" w:eastAsia="宋体" w:cs="Times New Roman"/>
        <w:kern w:val="2"/>
        <w:sz w:val="28"/>
        <w:szCs w:val="18"/>
        <w:lang w:val="en-US" w:eastAsia="zh-CN" w:bidi="ar-SA"/>
      </w:rPr>
      <w:pict>
        <v:shape id="Quad Arrow 1" o:spid="_x0000_s1025" type="#_x0000_t202" style="position:absolute;left:0;margin-left:37.5pt;margin-top:-22.2pt;height:31.5pt;width:162.75pt;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w:txbxContent>
              <w:p>
                <w:pPr>
                  <w:rPr>
                    <w:rFonts w:ascii="微软雅黑" w:hAnsi="微软雅黑" w:eastAsia="微软雅黑"/>
                    <w:sz w:val="24"/>
                  </w:rPr>
                </w:pPr>
                <w:r>
                  <w:rPr>
                    <w:rFonts w:hint="eastAsia" w:ascii="微软雅黑" w:hAnsi="微软雅黑" w:eastAsia="微软雅黑"/>
                    <w:sz w:val="24"/>
                  </w:rPr>
                  <w:t>中国人力资源开发研究会</w:t>
                </w:r>
              </w:p>
            </w:txbxContent>
          </v:textbox>
        </v:shape>
      </w:pict>
    </w:r>
    <w:r>
      <w:rPr>
        <w:rFonts w:ascii="Calibri" w:hAnsi="Calibri" w:eastAsia="宋体" w:cs="Times New Roman"/>
        <w:kern w:val="2"/>
        <w:sz w:val="28"/>
        <w:szCs w:val="18"/>
        <w:lang w:val="en-US" w:eastAsia="zh-CN" w:bidi="ar-SA"/>
      </w:rPr>
      <w:pict>
        <v:shape id="图片 0" o:spid="_x0000_s1026" type="#_x0000_t75" style="position:absolute;left:0;margin-left:-5.25pt;margin-top:-31.95pt;height:48pt;width:48pt;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D6E52"/>
    <w:rsid w:val="00001016"/>
    <w:rsid w:val="00001C8B"/>
    <w:rsid w:val="00005C3B"/>
    <w:rsid w:val="0001028A"/>
    <w:rsid w:val="0001678F"/>
    <w:rsid w:val="00022F35"/>
    <w:rsid w:val="0002551B"/>
    <w:rsid w:val="00031010"/>
    <w:rsid w:val="00032424"/>
    <w:rsid w:val="000332D2"/>
    <w:rsid w:val="00034F1F"/>
    <w:rsid w:val="000354D7"/>
    <w:rsid w:val="0004056B"/>
    <w:rsid w:val="00044FC7"/>
    <w:rsid w:val="00047FEE"/>
    <w:rsid w:val="00054227"/>
    <w:rsid w:val="00060E74"/>
    <w:rsid w:val="00066985"/>
    <w:rsid w:val="0007039E"/>
    <w:rsid w:val="00074887"/>
    <w:rsid w:val="00076163"/>
    <w:rsid w:val="0008379C"/>
    <w:rsid w:val="00086912"/>
    <w:rsid w:val="000901FD"/>
    <w:rsid w:val="0009401D"/>
    <w:rsid w:val="000952A7"/>
    <w:rsid w:val="00096297"/>
    <w:rsid w:val="000A0494"/>
    <w:rsid w:val="000A0682"/>
    <w:rsid w:val="000A08EA"/>
    <w:rsid w:val="000A103A"/>
    <w:rsid w:val="000A167B"/>
    <w:rsid w:val="000A1792"/>
    <w:rsid w:val="000A798A"/>
    <w:rsid w:val="000B1EBA"/>
    <w:rsid w:val="000B39F5"/>
    <w:rsid w:val="000B538B"/>
    <w:rsid w:val="000B546D"/>
    <w:rsid w:val="000B57E9"/>
    <w:rsid w:val="000B758D"/>
    <w:rsid w:val="000B7A8F"/>
    <w:rsid w:val="000C52B9"/>
    <w:rsid w:val="000C68CC"/>
    <w:rsid w:val="000D1858"/>
    <w:rsid w:val="000D402D"/>
    <w:rsid w:val="000D6A33"/>
    <w:rsid w:val="000E0244"/>
    <w:rsid w:val="000E2575"/>
    <w:rsid w:val="000E453F"/>
    <w:rsid w:val="000E54F4"/>
    <w:rsid w:val="000E75DE"/>
    <w:rsid w:val="000E7A99"/>
    <w:rsid w:val="000F25BA"/>
    <w:rsid w:val="00100143"/>
    <w:rsid w:val="001008F7"/>
    <w:rsid w:val="00100913"/>
    <w:rsid w:val="0010097A"/>
    <w:rsid w:val="00100D3F"/>
    <w:rsid w:val="00103DD7"/>
    <w:rsid w:val="001042C8"/>
    <w:rsid w:val="00120A68"/>
    <w:rsid w:val="00122D91"/>
    <w:rsid w:val="001241A6"/>
    <w:rsid w:val="001264F2"/>
    <w:rsid w:val="001275BF"/>
    <w:rsid w:val="001406F4"/>
    <w:rsid w:val="00140BA0"/>
    <w:rsid w:val="00143A9B"/>
    <w:rsid w:val="00143AA1"/>
    <w:rsid w:val="00145BEC"/>
    <w:rsid w:val="00147A8D"/>
    <w:rsid w:val="0015280A"/>
    <w:rsid w:val="0015484C"/>
    <w:rsid w:val="00155C87"/>
    <w:rsid w:val="00162BE0"/>
    <w:rsid w:val="001666EC"/>
    <w:rsid w:val="00166E6B"/>
    <w:rsid w:val="00173278"/>
    <w:rsid w:val="00175950"/>
    <w:rsid w:val="001807D9"/>
    <w:rsid w:val="001855F4"/>
    <w:rsid w:val="001873E6"/>
    <w:rsid w:val="00197067"/>
    <w:rsid w:val="001A6854"/>
    <w:rsid w:val="001A6F46"/>
    <w:rsid w:val="001B050E"/>
    <w:rsid w:val="001B058F"/>
    <w:rsid w:val="001B0B3B"/>
    <w:rsid w:val="001B1225"/>
    <w:rsid w:val="001B2E07"/>
    <w:rsid w:val="001B32F8"/>
    <w:rsid w:val="001B36AF"/>
    <w:rsid w:val="001B4751"/>
    <w:rsid w:val="001B66BF"/>
    <w:rsid w:val="001C1114"/>
    <w:rsid w:val="001D13D9"/>
    <w:rsid w:val="001E0F4C"/>
    <w:rsid w:val="001E2369"/>
    <w:rsid w:val="001E52A0"/>
    <w:rsid w:val="001E7571"/>
    <w:rsid w:val="001E7823"/>
    <w:rsid w:val="001F3CA0"/>
    <w:rsid w:val="001F3D05"/>
    <w:rsid w:val="001F5720"/>
    <w:rsid w:val="001F6B55"/>
    <w:rsid w:val="002057FD"/>
    <w:rsid w:val="00210287"/>
    <w:rsid w:val="00213B18"/>
    <w:rsid w:val="002160B7"/>
    <w:rsid w:val="00216351"/>
    <w:rsid w:val="00216707"/>
    <w:rsid w:val="00220794"/>
    <w:rsid w:val="00221DD9"/>
    <w:rsid w:val="0022288E"/>
    <w:rsid w:val="00225C68"/>
    <w:rsid w:val="00232834"/>
    <w:rsid w:val="00236228"/>
    <w:rsid w:val="00236CD0"/>
    <w:rsid w:val="0023777F"/>
    <w:rsid w:val="0024098D"/>
    <w:rsid w:val="00240D97"/>
    <w:rsid w:val="0024467E"/>
    <w:rsid w:val="00247734"/>
    <w:rsid w:val="002502BD"/>
    <w:rsid w:val="00253EBB"/>
    <w:rsid w:val="00253ECF"/>
    <w:rsid w:val="002574E7"/>
    <w:rsid w:val="00271E7C"/>
    <w:rsid w:val="002724C3"/>
    <w:rsid w:val="0027250C"/>
    <w:rsid w:val="002737A9"/>
    <w:rsid w:val="002739F6"/>
    <w:rsid w:val="0027478F"/>
    <w:rsid w:val="00277FB6"/>
    <w:rsid w:val="0028108E"/>
    <w:rsid w:val="00281564"/>
    <w:rsid w:val="0028156D"/>
    <w:rsid w:val="00286DE5"/>
    <w:rsid w:val="002879A9"/>
    <w:rsid w:val="00290BB4"/>
    <w:rsid w:val="00292379"/>
    <w:rsid w:val="002950B7"/>
    <w:rsid w:val="002A160A"/>
    <w:rsid w:val="002A16CB"/>
    <w:rsid w:val="002A1FF6"/>
    <w:rsid w:val="002A3741"/>
    <w:rsid w:val="002A3B38"/>
    <w:rsid w:val="002A4BF1"/>
    <w:rsid w:val="002A5A39"/>
    <w:rsid w:val="002A7520"/>
    <w:rsid w:val="002B427D"/>
    <w:rsid w:val="002C2101"/>
    <w:rsid w:val="002D04DA"/>
    <w:rsid w:val="002D4B34"/>
    <w:rsid w:val="002D58DF"/>
    <w:rsid w:val="002D6899"/>
    <w:rsid w:val="002E25E8"/>
    <w:rsid w:val="002E29B5"/>
    <w:rsid w:val="002F1155"/>
    <w:rsid w:val="002F3F8A"/>
    <w:rsid w:val="002F67EA"/>
    <w:rsid w:val="002F712A"/>
    <w:rsid w:val="002F7B00"/>
    <w:rsid w:val="00300F71"/>
    <w:rsid w:val="003018D3"/>
    <w:rsid w:val="00301E3D"/>
    <w:rsid w:val="0030297E"/>
    <w:rsid w:val="00304085"/>
    <w:rsid w:val="003104C4"/>
    <w:rsid w:val="003115DD"/>
    <w:rsid w:val="00314893"/>
    <w:rsid w:val="003178CD"/>
    <w:rsid w:val="00317B33"/>
    <w:rsid w:val="0032494A"/>
    <w:rsid w:val="003269F4"/>
    <w:rsid w:val="00327FDB"/>
    <w:rsid w:val="00330FCE"/>
    <w:rsid w:val="00334787"/>
    <w:rsid w:val="00335DA0"/>
    <w:rsid w:val="00342CB6"/>
    <w:rsid w:val="003457B5"/>
    <w:rsid w:val="003457CD"/>
    <w:rsid w:val="00351433"/>
    <w:rsid w:val="00357611"/>
    <w:rsid w:val="003605D2"/>
    <w:rsid w:val="00362AA7"/>
    <w:rsid w:val="003654F3"/>
    <w:rsid w:val="003656AE"/>
    <w:rsid w:val="003662E7"/>
    <w:rsid w:val="00366711"/>
    <w:rsid w:val="00371741"/>
    <w:rsid w:val="00372AF6"/>
    <w:rsid w:val="00377342"/>
    <w:rsid w:val="00377D16"/>
    <w:rsid w:val="00382462"/>
    <w:rsid w:val="003842CC"/>
    <w:rsid w:val="003851AA"/>
    <w:rsid w:val="00386F3E"/>
    <w:rsid w:val="003912AD"/>
    <w:rsid w:val="00392D01"/>
    <w:rsid w:val="0039619D"/>
    <w:rsid w:val="00396DF6"/>
    <w:rsid w:val="003A34AE"/>
    <w:rsid w:val="003A7948"/>
    <w:rsid w:val="003B6085"/>
    <w:rsid w:val="003B7DDF"/>
    <w:rsid w:val="003C063A"/>
    <w:rsid w:val="003C2FB3"/>
    <w:rsid w:val="003C4AC2"/>
    <w:rsid w:val="003D35C8"/>
    <w:rsid w:val="003D6E52"/>
    <w:rsid w:val="003F6C1E"/>
    <w:rsid w:val="003F7838"/>
    <w:rsid w:val="004019D7"/>
    <w:rsid w:val="0040304E"/>
    <w:rsid w:val="0040712C"/>
    <w:rsid w:val="00411437"/>
    <w:rsid w:val="004147BD"/>
    <w:rsid w:val="00423160"/>
    <w:rsid w:val="00427395"/>
    <w:rsid w:val="004313D9"/>
    <w:rsid w:val="004456A8"/>
    <w:rsid w:val="00445DE9"/>
    <w:rsid w:val="00447292"/>
    <w:rsid w:val="00450823"/>
    <w:rsid w:val="004524A0"/>
    <w:rsid w:val="004533CA"/>
    <w:rsid w:val="00455F9C"/>
    <w:rsid w:val="00456A0E"/>
    <w:rsid w:val="00457951"/>
    <w:rsid w:val="004614C5"/>
    <w:rsid w:val="00461800"/>
    <w:rsid w:val="004634D2"/>
    <w:rsid w:val="00464B8A"/>
    <w:rsid w:val="00466BB1"/>
    <w:rsid w:val="00467DAF"/>
    <w:rsid w:val="00471377"/>
    <w:rsid w:val="00474A8C"/>
    <w:rsid w:val="004768A9"/>
    <w:rsid w:val="004876D6"/>
    <w:rsid w:val="00490A3F"/>
    <w:rsid w:val="00490B31"/>
    <w:rsid w:val="00490C4A"/>
    <w:rsid w:val="00491100"/>
    <w:rsid w:val="00491132"/>
    <w:rsid w:val="004937B3"/>
    <w:rsid w:val="004A1600"/>
    <w:rsid w:val="004A198C"/>
    <w:rsid w:val="004A1E8C"/>
    <w:rsid w:val="004A2032"/>
    <w:rsid w:val="004A4C61"/>
    <w:rsid w:val="004B1B7A"/>
    <w:rsid w:val="004B5E00"/>
    <w:rsid w:val="004C06F3"/>
    <w:rsid w:val="004C52A9"/>
    <w:rsid w:val="004C66A6"/>
    <w:rsid w:val="004C6B5E"/>
    <w:rsid w:val="004D1494"/>
    <w:rsid w:val="004D1FD0"/>
    <w:rsid w:val="004D2F69"/>
    <w:rsid w:val="004E460C"/>
    <w:rsid w:val="004F0AA2"/>
    <w:rsid w:val="004F2882"/>
    <w:rsid w:val="00500BA6"/>
    <w:rsid w:val="00501DAB"/>
    <w:rsid w:val="00504980"/>
    <w:rsid w:val="00505733"/>
    <w:rsid w:val="005135E2"/>
    <w:rsid w:val="0051399C"/>
    <w:rsid w:val="00517480"/>
    <w:rsid w:val="00524E94"/>
    <w:rsid w:val="00536C64"/>
    <w:rsid w:val="00536D89"/>
    <w:rsid w:val="005374B0"/>
    <w:rsid w:val="00537A5C"/>
    <w:rsid w:val="005407B0"/>
    <w:rsid w:val="00543E71"/>
    <w:rsid w:val="00544D5D"/>
    <w:rsid w:val="00546551"/>
    <w:rsid w:val="0055221F"/>
    <w:rsid w:val="00553B62"/>
    <w:rsid w:val="005604DE"/>
    <w:rsid w:val="005648E6"/>
    <w:rsid w:val="00567936"/>
    <w:rsid w:val="0057058E"/>
    <w:rsid w:val="00572DFD"/>
    <w:rsid w:val="00574319"/>
    <w:rsid w:val="00575EEC"/>
    <w:rsid w:val="005773D2"/>
    <w:rsid w:val="00581941"/>
    <w:rsid w:val="00582755"/>
    <w:rsid w:val="0058375A"/>
    <w:rsid w:val="00585F6B"/>
    <w:rsid w:val="00593BAF"/>
    <w:rsid w:val="005A2613"/>
    <w:rsid w:val="005A3BC1"/>
    <w:rsid w:val="005A6652"/>
    <w:rsid w:val="005B07D5"/>
    <w:rsid w:val="005B303F"/>
    <w:rsid w:val="005B624F"/>
    <w:rsid w:val="005B769F"/>
    <w:rsid w:val="005C2134"/>
    <w:rsid w:val="005D07DF"/>
    <w:rsid w:val="005D0F42"/>
    <w:rsid w:val="005D30A5"/>
    <w:rsid w:val="005D43F4"/>
    <w:rsid w:val="005D5BE2"/>
    <w:rsid w:val="005D6A80"/>
    <w:rsid w:val="005E084A"/>
    <w:rsid w:val="005E6618"/>
    <w:rsid w:val="005E6A27"/>
    <w:rsid w:val="005F7095"/>
    <w:rsid w:val="006005D8"/>
    <w:rsid w:val="0060257A"/>
    <w:rsid w:val="00603BE2"/>
    <w:rsid w:val="006050EF"/>
    <w:rsid w:val="00615034"/>
    <w:rsid w:val="006202AD"/>
    <w:rsid w:val="00623556"/>
    <w:rsid w:val="00624194"/>
    <w:rsid w:val="00627A8E"/>
    <w:rsid w:val="00627BFC"/>
    <w:rsid w:val="00631C55"/>
    <w:rsid w:val="006341F3"/>
    <w:rsid w:val="00634B83"/>
    <w:rsid w:val="00636BA1"/>
    <w:rsid w:val="00637670"/>
    <w:rsid w:val="00641739"/>
    <w:rsid w:val="006454B1"/>
    <w:rsid w:val="00654E8F"/>
    <w:rsid w:val="00660243"/>
    <w:rsid w:val="006609E9"/>
    <w:rsid w:val="0066248B"/>
    <w:rsid w:val="00663E8F"/>
    <w:rsid w:val="00666673"/>
    <w:rsid w:val="00666D87"/>
    <w:rsid w:val="00667DDD"/>
    <w:rsid w:val="00673E2D"/>
    <w:rsid w:val="006770EB"/>
    <w:rsid w:val="00681A36"/>
    <w:rsid w:val="006918FF"/>
    <w:rsid w:val="00695DB0"/>
    <w:rsid w:val="00697ADC"/>
    <w:rsid w:val="006A0450"/>
    <w:rsid w:val="006A280B"/>
    <w:rsid w:val="006A4C12"/>
    <w:rsid w:val="006B1A08"/>
    <w:rsid w:val="006B1FD2"/>
    <w:rsid w:val="006B280A"/>
    <w:rsid w:val="006B2C3D"/>
    <w:rsid w:val="006C2CA3"/>
    <w:rsid w:val="006C515A"/>
    <w:rsid w:val="006C5296"/>
    <w:rsid w:val="006C5988"/>
    <w:rsid w:val="006D63B5"/>
    <w:rsid w:val="006D7450"/>
    <w:rsid w:val="006E0F37"/>
    <w:rsid w:val="006E139B"/>
    <w:rsid w:val="006E5BDC"/>
    <w:rsid w:val="006E789F"/>
    <w:rsid w:val="006E7B33"/>
    <w:rsid w:val="006F1FC9"/>
    <w:rsid w:val="006F4CF9"/>
    <w:rsid w:val="006F74B7"/>
    <w:rsid w:val="00700C36"/>
    <w:rsid w:val="00700E36"/>
    <w:rsid w:val="00702CDC"/>
    <w:rsid w:val="00703E25"/>
    <w:rsid w:val="00704F18"/>
    <w:rsid w:val="00713381"/>
    <w:rsid w:val="007237AE"/>
    <w:rsid w:val="0072408C"/>
    <w:rsid w:val="007242C4"/>
    <w:rsid w:val="0072533D"/>
    <w:rsid w:val="00725616"/>
    <w:rsid w:val="00726C98"/>
    <w:rsid w:val="00727BA4"/>
    <w:rsid w:val="007335BD"/>
    <w:rsid w:val="00733CA4"/>
    <w:rsid w:val="00733CB0"/>
    <w:rsid w:val="007346E2"/>
    <w:rsid w:val="0073668E"/>
    <w:rsid w:val="00741175"/>
    <w:rsid w:val="00745426"/>
    <w:rsid w:val="00746037"/>
    <w:rsid w:val="0075227D"/>
    <w:rsid w:val="00754744"/>
    <w:rsid w:val="00762727"/>
    <w:rsid w:val="007627FD"/>
    <w:rsid w:val="007721F2"/>
    <w:rsid w:val="00773C58"/>
    <w:rsid w:val="00774F8F"/>
    <w:rsid w:val="00787800"/>
    <w:rsid w:val="0079153B"/>
    <w:rsid w:val="0079333F"/>
    <w:rsid w:val="0079420B"/>
    <w:rsid w:val="007A3E53"/>
    <w:rsid w:val="007A458A"/>
    <w:rsid w:val="007A4D6A"/>
    <w:rsid w:val="007A4FBC"/>
    <w:rsid w:val="007A5E2E"/>
    <w:rsid w:val="007B44ED"/>
    <w:rsid w:val="007C3D6D"/>
    <w:rsid w:val="007C411C"/>
    <w:rsid w:val="007C7266"/>
    <w:rsid w:val="007D3C00"/>
    <w:rsid w:val="007D454B"/>
    <w:rsid w:val="007D629B"/>
    <w:rsid w:val="007E0D84"/>
    <w:rsid w:val="007E4008"/>
    <w:rsid w:val="007E4426"/>
    <w:rsid w:val="007E5303"/>
    <w:rsid w:val="007E5662"/>
    <w:rsid w:val="007E6E3A"/>
    <w:rsid w:val="007E7554"/>
    <w:rsid w:val="007F43AE"/>
    <w:rsid w:val="007F5EDA"/>
    <w:rsid w:val="00800CC9"/>
    <w:rsid w:val="008115F2"/>
    <w:rsid w:val="00815001"/>
    <w:rsid w:val="00815109"/>
    <w:rsid w:val="00815249"/>
    <w:rsid w:val="0082239C"/>
    <w:rsid w:val="008246DA"/>
    <w:rsid w:val="008370AF"/>
    <w:rsid w:val="00837946"/>
    <w:rsid w:val="00840F97"/>
    <w:rsid w:val="0084289A"/>
    <w:rsid w:val="00844662"/>
    <w:rsid w:val="00845E6A"/>
    <w:rsid w:val="0084611F"/>
    <w:rsid w:val="008468E1"/>
    <w:rsid w:val="008524EC"/>
    <w:rsid w:val="0085465D"/>
    <w:rsid w:val="0085671B"/>
    <w:rsid w:val="0086019A"/>
    <w:rsid w:val="00860765"/>
    <w:rsid w:val="00872A40"/>
    <w:rsid w:val="0087357D"/>
    <w:rsid w:val="00874E65"/>
    <w:rsid w:val="008758F7"/>
    <w:rsid w:val="008862A0"/>
    <w:rsid w:val="00887AA4"/>
    <w:rsid w:val="008926C2"/>
    <w:rsid w:val="00892B1D"/>
    <w:rsid w:val="00895563"/>
    <w:rsid w:val="008975F4"/>
    <w:rsid w:val="008A0AB6"/>
    <w:rsid w:val="008A1728"/>
    <w:rsid w:val="008A20A9"/>
    <w:rsid w:val="008A2FAF"/>
    <w:rsid w:val="008A61EB"/>
    <w:rsid w:val="008A6693"/>
    <w:rsid w:val="008C0158"/>
    <w:rsid w:val="008C05E2"/>
    <w:rsid w:val="008C205A"/>
    <w:rsid w:val="008C4AB9"/>
    <w:rsid w:val="008C4AFD"/>
    <w:rsid w:val="008C7471"/>
    <w:rsid w:val="008D37A9"/>
    <w:rsid w:val="008D4184"/>
    <w:rsid w:val="008D4327"/>
    <w:rsid w:val="008D4F01"/>
    <w:rsid w:val="008E20CA"/>
    <w:rsid w:val="008E26EC"/>
    <w:rsid w:val="008F134E"/>
    <w:rsid w:val="00900A43"/>
    <w:rsid w:val="009018D8"/>
    <w:rsid w:val="00905BD5"/>
    <w:rsid w:val="009073D3"/>
    <w:rsid w:val="009156F7"/>
    <w:rsid w:val="00922D4D"/>
    <w:rsid w:val="0092372E"/>
    <w:rsid w:val="00923912"/>
    <w:rsid w:val="00924F4E"/>
    <w:rsid w:val="00946F83"/>
    <w:rsid w:val="00953EAF"/>
    <w:rsid w:val="009542DF"/>
    <w:rsid w:val="00961E95"/>
    <w:rsid w:val="00962261"/>
    <w:rsid w:val="00962558"/>
    <w:rsid w:val="0097639E"/>
    <w:rsid w:val="0098490A"/>
    <w:rsid w:val="0098507F"/>
    <w:rsid w:val="00993DCA"/>
    <w:rsid w:val="009953D3"/>
    <w:rsid w:val="009B2DDB"/>
    <w:rsid w:val="009B5FF0"/>
    <w:rsid w:val="009B67DC"/>
    <w:rsid w:val="009B7421"/>
    <w:rsid w:val="009C0AA0"/>
    <w:rsid w:val="009C3DF7"/>
    <w:rsid w:val="009C6FC2"/>
    <w:rsid w:val="009D225F"/>
    <w:rsid w:val="009D3E6B"/>
    <w:rsid w:val="009D425C"/>
    <w:rsid w:val="009E1B13"/>
    <w:rsid w:val="009E51DE"/>
    <w:rsid w:val="009F50BF"/>
    <w:rsid w:val="009F592B"/>
    <w:rsid w:val="00A05324"/>
    <w:rsid w:val="00A23F9B"/>
    <w:rsid w:val="00A2415E"/>
    <w:rsid w:val="00A30F53"/>
    <w:rsid w:val="00A32770"/>
    <w:rsid w:val="00A338B0"/>
    <w:rsid w:val="00A34421"/>
    <w:rsid w:val="00A36560"/>
    <w:rsid w:val="00A45509"/>
    <w:rsid w:val="00A457BF"/>
    <w:rsid w:val="00A57963"/>
    <w:rsid w:val="00A60A55"/>
    <w:rsid w:val="00A6497D"/>
    <w:rsid w:val="00A67933"/>
    <w:rsid w:val="00A67D89"/>
    <w:rsid w:val="00A73EE2"/>
    <w:rsid w:val="00A75ABF"/>
    <w:rsid w:val="00A75D32"/>
    <w:rsid w:val="00A77F82"/>
    <w:rsid w:val="00A82774"/>
    <w:rsid w:val="00A83125"/>
    <w:rsid w:val="00A85194"/>
    <w:rsid w:val="00A855B6"/>
    <w:rsid w:val="00A860FE"/>
    <w:rsid w:val="00A868F2"/>
    <w:rsid w:val="00A87C8F"/>
    <w:rsid w:val="00A91123"/>
    <w:rsid w:val="00A934F9"/>
    <w:rsid w:val="00AA2B97"/>
    <w:rsid w:val="00AA3E8C"/>
    <w:rsid w:val="00AA7373"/>
    <w:rsid w:val="00AA73A5"/>
    <w:rsid w:val="00AB21B6"/>
    <w:rsid w:val="00AC09A1"/>
    <w:rsid w:val="00AC0AE9"/>
    <w:rsid w:val="00AD1F74"/>
    <w:rsid w:val="00AD23CA"/>
    <w:rsid w:val="00AD2C07"/>
    <w:rsid w:val="00AE421E"/>
    <w:rsid w:val="00AF15A2"/>
    <w:rsid w:val="00AF2FF0"/>
    <w:rsid w:val="00AF3DC9"/>
    <w:rsid w:val="00AF5327"/>
    <w:rsid w:val="00AF6C1D"/>
    <w:rsid w:val="00AF6E80"/>
    <w:rsid w:val="00B0290F"/>
    <w:rsid w:val="00B02EB8"/>
    <w:rsid w:val="00B0390D"/>
    <w:rsid w:val="00B0582D"/>
    <w:rsid w:val="00B06055"/>
    <w:rsid w:val="00B077EB"/>
    <w:rsid w:val="00B115C3"/>
    <w:rsid w:val="00B15D7A"/>
    <w:rsid w:val="00B21AED"/>
    <w:rsid w:val="00B21B44"/>
    <w:rsid w:val="00B23CC7"/>
    <w:rsid w:val="00B251AD"/>
    <w:rsid w:val="00B2570F"/>
    <w:rsid w:val="00B26408"/>
    <w:rsid w:val="00B26EF4"/>
    <w:rsid w:val="00B33AEE"/>
    <w:rsid w:val="00B33F34"/>
    <w:rsid w:val="00B34B6E"/>
    <w:rsid w:val="00B34F68"/>
    <w:rsid w:val="00B37A10"/>
    <w:rsid w:val="00B414CF"/>
    <w:rsid w:val="00B42135"/>
    <w:rsid w:val="00B42BC6"/>
    <w:rsid w:val="00B42CB6"/>
    <w:rsid w:val="00B43A08"/>
    <w:rsid w:val="00B47887"/>
    <w:rsid w:val="00B508D3"/>
    <w:rsid w:val="00B53E43"/>
    <w:rsid w:val="00B54355"/>
    <w:rsid w:val="00B54E9D"/>
    <w:rsid w:val="00B56C24"/>
    <w:rsid w:val="00B56F3F"/>
    <w:rsid w:val="00B604CC"/>
    <w:rsid w:val="00B645D8"/>
    <w:rsid w:val="00B650D1"/>
    <w:rsid w:val="00B66184"/>
    <w:rsid w:val="00B6794B"/>
    <w:rsid w:val="00B7030C"/>
    <w:rsid w:val="00B750F8"/>
    <w:rsid w:val="00B764D9"/>
    <w:rsid w:val="00B76E0E"/>
    <w:rsid w:val="00B82C2E"/>
    <w:rsid w:val="00B837C3"/>
    <w:rsid w:val="00B8602E"/>
    <w:rsid w:val="00B926F9"/>
    <w:rsid w:val="00B93927"/>
    <w:rsid w:val="00B97F43"/>
    <w:rsid w:val="00BA0470"/>
    <w:rsid w:val="00BA05D0"/>
    <w:rsid w:val="00BA3DAB"/>
    <w:rsid w:val="00BA5058"/>
    <w:rsid w:val="00BA5F5B"/>
    <w:rsid w:val="00BA68FA"/>
    <w:rsid w:val="00BA7E8A"/>
    <w:rsid w:val="00BB351A"/>
    <w:rsid w:val="00BB4355"/>
    <w:rsid w:val="00BB4479"/>
    <w:rsid w:val="00BC0C05"/>
    <w:rsid w:val="00BC1D3C"/>
    <w:rsid w:val="00BC51B4"/>
    <w:rsid w:val="00BC63C4"/>
    <w:rsid w:val="00BC6C55"/>
    <w:rsid w:val="00BD0A44"/>
    <w:rsid w:val="00BD193F"/>
    <w:rsid w:val="00BD7DBC"/>
    <w:rsid w:val="00BE369F"/>
    <w:rsid w:val="00BE5AB2"/>
    <w:rsid w:val="00BF17B5"/>
    <w:rsid w:val="00BF1B5F"/>
    <w:rsid w:val="00BF28BE"/>
    <w:rsid w:val="00C01024"/>
    <w:rsid w:val="00C10C62"/>
    <w:rsid w:val="00C11479"/>
    <w:rsid w:val="00C156DA"/>
    <w:rsid w:val="00C163C7"/>
    <w:rsid w:val="00C1766B"/>
    <w:rsid w:val="00C2142E"/>
    <w:rsid w:val="00C21481"/>
    <w:rsid w:val="00C21CD7"/>
    <w:rsid w:val="00C2435A"/>
    <w:rsid w:val="00C2529D"/>
    <w:rsid w:val="00C26D69"/>
    <w:rsid w:val="00C30D67"/>
    <w:rsid w:val="00C31777"/>
    <w:rsid w:val="00C326CC"/>
    <w:rsid w:val="00C41B42"/>
    <w:rsid w:val="00C4294E"/>
    <w:rsid w:val="00C43275"/>
    <w:rsid w:val="00C4519A"/>
    <w:rsid w:val="00C45988"/>
    <w:rsid w:val="00C45D1F"/>
    <w:rsid w:val="00C513A9"/>
    <w:rsid w:val="00C54D7E"/>
    <w:rsid w:val="00C5585B"/>
    <w:rsid w:val="00C5624C"/>
    <w:rsid w:val="00C56F0C"/>
    <w:rsid w:val="00C573CC"/>
    <w:rsid w:val="00C61B15"/>
    <w:rsid w:val="00C6225A"/>
    <w:rsid w:val="00C705B7"/>
    <w:rsid w:val="00C7081B"/>
    <w:rsid w:val="00C70965"/>
    <w:rsid w:val="00C70EF2"/>
    <w:rsid w:val="00C73195"/>
    <w:rsid w:val="00C739C6"/>
    <w:rsid w:val="00C816CF"/>
    <w:rsid w:val="00C82083"/>
    <w:rsid w:val="00C94EFA"/>
    <w:rsid w:val="00CA304A"/>
    <w:rsid w:val="00CA3B2C"/>
    <w:rsid w:val="00CB24D7"/>
    <w:rsid w:val="00CB2EC5"/>
    <w:rsid w:val="00CB6599"/>
    <w:rsid w:val="00CB6702"/>
    <w:rsid w:val="00CC21F1"/>
    <w:rsid w:val="00CC5645"/>
    <w:rsid w:val="00CC644E"/>
    <w:rsid w:val="00CD278C"/>
    <w:rsid w:val="00CD2D17"/>
    <w:rsid w:val="00CD2D76"/>
    <w:rsid w:val="00CD3895"/>
    <w:rsid w:val="00CD50B8"/>
    <w:rsid w:val="00CD7284"/>
    <w:rsid w:val="00CE0543"/>
    <w:rsid w:val="00CE199C"/>
    <w:rsid w:val="00CE4B62"/>
    <w:rsid w:val="00CE63AA"/>
    <w:rsid w:val="00CE7145"/>
    <w:rsid w:val="00CF0125"/>
    <w:rsid w:val="00CF1BA0"/>
    <w:rsid w:val="00CF304F"/>
    <w:rsid w:val="00D00215"/>
    <w:rsid w:val="00D012D2"/>
    <w:rsid w:val="00D01EA6"/>
    <w:rsid w:val="00D03B30"/>
    <w:rsid w:val="00D0463E"/>
    <w:rsid w:val="00D0515E"/>
    <w:rsid w:val="00D14E30"/>
    <w:rsid w:val="00D20D9C"/>
    <w:rsid w:val="00D26A87"/>
    <w:rsid w:val="00D309BC"/>
    <w:rsid w:val="00D30F7B"/>
    <w:rsid w:val="00D31992"/>
    <w:rsid w:val="00D345A0"/>
    <w:rsid w:val="00D44356"/>
    <w:rsid w:val="00D531B3"/>
    <w:rsid w:val="00D57EE7"/>
    <w:rsid w:val="00D64372"/>
    <w:rsid w:val="00D71266"/>
    <w:rsid w:val="00D737C3"/>
    <w:rsid w:val="00D759F2"/>
    <w:rsid w:val="00D7611F"/>
    <w:rsid w:val="00D80203"/>
    <w:rsid w:val="00D808CA"/>
    <w:rsid w:val="00D836ED"/>
    <w:rsid w:val="00D8450C"/>
    <w:rsid w:val="00D91887"/>
    <w:rsid w:val="00D94491"/>
    <w:rsid w:val="00D9461B"/>
    <w:rsid w:val="00D95A10"/>
    <w:rsid w:val="00D97A58"/>
    <w:rsid w:val="00DA21EF"/>
    <w:rsid w:val="00DA3A20"/>
    <w:rsid w:val="00DB1984"/>
    <w:rsid w:val="00DB217D"/>
    <w:rsid w:val="00DB514E"/>
    <w:rsid w:val="00DB7BE4"/>
    <w:rsid w:val="00DD2104"/>
    <w:rsid w:val="00DD2837"/>
    <w:rsid w:val="00DD3258"/>
    <w:rsid w:val="00DD54D2"/>
    <w:rsid w:val="00DE1A48"/>
    <w:rsid w:val="00DE4AF1"/>
    <w:rsid w:val="00DE6B39"/>
    <w:rsid w:val="00DF0134"/>
    <w:rsid w:val="00DF3B15"/>
    <w:rsid w:val="00DF7C9F"/>
    <w:rsid w:val="00E07EBE"/>
    <w:rsid w:val="00E1103E"/>
    <w:rsid w:val="00E24DC8"/>
    <w:rsid w:val="00E25C2C"/>
    <w:rsid w:val="00E2662A"/>
    <w:rsid w:val="00E267FF"/>
    <w:rsid w:val="00E27C02"/>
    <w:rsid w:val="00E31668"/>
    <w:rsid w:val="00E402EC"/>
    <w:rsid w:val="00E415C5"/>
    <w:rsid w:val="00E4318B"/>
    <w:rsid w:val="00E44FB2"/>
    <w:rsid w:val="00E458CF"/>
    <w:rsid w:val="00E459BF"/>
    <w:rsid w:val="00E46CAB"/>
    <w:rsid w:val="00E508D4"/>
    <w:rsid w:val="00E50E85"/>
    <w:rsid w:val="00E5111B"/>
    <w:rsid w:val="00E52BF3"/>
    <w:rsid w:val="00E56E78"/>
    <w:rsid w:val="00E57CA0"/>
    <w:rsid w:val="00E659C9"/>
    <w:rsid w:val="00E70F96"/>
    <w:rsid w:val="00E732F3"/>
    <w:rsid w:val="00E7342E"/>
    <w:rsid w:val="00E73482"/>
    <w:rsid w:val="00E76AD8"/>
    <w:rsid w:val="00E84354"/>
    <w:rsid w:val="00EA0C39"/>
    <w:rsid w:val="00EA43B0"/>
    <w:rsid w:val="00EA640D"/>
    <w:rsid w:val="00EB1402"/>
    <w:rsid w:val="00EB4403"/>
    <w:rsid w:val="00EB48E1"/>
    <w:rsid w:val="00EB6563"/>
    <w:rsid w:val="00EC163F"/>
    <w:rsid w:val="00EC207F"/>
    <w:rsid w:val="00EC2CA4"/>
    <w:rsid w:val="00EC3731"/>
    <w:rsid w:val="00EC3A80"/>
    <w:rsid w:val="00EC4515"/>
    <w:rsid w:val="00ED4FE5"/>
    <w:rsid w:val="00EE1586"/>
    <w:rsid w:val="00EE328E"/>
    <w:rsid w:val="00EE32FC"/>
    <w:rsid w:val="00EE34DC"/>
    <w:rsid w:val="00EE7980"/>
    <w:rsid w:val="00EF033A"/>
    <w:rsid w:val="00EF7216"/>
    <w:rsid w:val="00F009DB"/>
    <w:rsid w:val="00F01299"/>
    <w:rsid w:val="00F04F2D"/>
    <w:rsid w:val="00F20176"/>
    <w:rsid w:val="00F21393"/>
    <w:rsid w:val="00F22FC8"/>
    <w:rsid w:val="00F2466C"/>
    <w:rsid w:val="00F2549E"/>
    <w:rsid w:val="00F30C98"/>
    <w:rsid w:val="00F310E1"/>
    <w:rsid w:val="00F31721"/>
    <w:rsid w:val="00F33C50"/>
    <w:rsid w:val="00F34B70"/>
    <w:rsid w:val="00F3751E"/>
    <w:rsid w:val="00F509F7"/>
    <w:rsid w:val="00F556D5"/>
    <w:rsid w:val="00F62883"/>
    <w:rsid w:val="00F648F9"/>
    <w:rsid w:val="00F74143"/>
    <w:rsid w:val="00F76733"/>
    <w:rsid w:val="00F83288"/>
    <w:rsid w:val="00F83E27"/>
    <w:rsid w:val="00F8444F"/>
    <w:rsid w:val="00F85719"/>
    <w:rsid w:val="00F86957"/>
    <w:rsid w:val="00F8709A"/>
    <w:rsid w:val="00F9000A"/>
    <w:rsid w:val="00F91692"/>
    <w:rsid w:val="00F92871"/>
    <w:rsid w:val="00FA22FB"/>
    <w:rsid w:val="00FA71DD"/>
    <w:rsid w:val="00FB20E3"/>
    <w:rsid w:val="00FB3228"/>
    <w:rsid w:val="00FB5E1D"/>
    <w:rsid w:val="00FB7C26"/>
    <w:rsid w:val="00FC2D4E"/>
    <w:rsid w:val="00FC3AAC"/>
    <w:rsid w:val="00FC5B7D"/>
    <w:rsid w:val="00FC7A05"/>
    <w:rsid w:val="00FD0261"/>
    <w:rsid w:val="00FD4E96"/>
    <w:rsid w:val="00FD583D"/>
    <w:rsid w:val="00FE1C16"/>
    <w:rsid w:val="00FE2811"/>
    <w:rsid w:val="00FE31AE"/>
    <w:rsid w:val="00FE5D1D"/>
    <w:rsid w:val="00FE7288"/>
    <w:rsid w:val="00FE7A45"/>
    <w:rsid w:val="00FF2DAE"/>
    <w:rsid w:val="00FF34D0"/>
    <w:rsid w:val="00FF7289"/>
    <w:rsid w:val="3F434395"/>
    <w:rsid w:val="424A2A6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4"/>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b/>
      <w:bCs/>
    </w:rPr>
  </w:style>
  <w:style w:type="character" w:styleId="7">
    <w:name w:val="Hyperlink"/>
    <w:basedOn w:val="5"/>
    <w:unhideWhenUsed/>
    <w:uiPriority w:val="99"/>
    <w:rPr>
      <w:color w:val="0000FF"/>
      <w:u w:val="single"/>
    </w:rPr>
  </w:style>
  <w:style w:type="table" w:styleId="9">
    <w:name w:val="Table Grid"/>
    <w:basedOn w:val="8"/>
    <w:uiPriority w:val="5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列出段落1"/>
    <w:basedOn w:val="1"/>
    <w:qFormat/>
    <w:uiPriority w:val="34"/>
    <w:pPr>
      <w:ind w:firstLine="420" w:firstLineChars="200"/>
    </w:pPr>
  </w:style>
  <w:style w:type="character" w:customStyle="1" w:styleId="11">
    <w:name w:val="A9"/>
    <w:uiPriority w:val="99"/>
    <w:rPr>
      <w:rFonts w:cs="FZLanTingHei-EL-GBK"/>
      <w:color w:val="000000"/>
      <w:sz w:val="17"/>
      <w:szCs w:val="17"/>
    </w:rPr>
  </w:style>
  <w:style w:type="character" w:customStyle="1" w:styleId="12">
    <w:name w:val="页眉 Char"/>
    <w:basedOn w:val="5"/>
    <w:link w:val="4"/>
    <w:uiPriority w:val="99"/>
    <w:rPr>
      <w:sz w:val="18"/>
      <w:szCs w:val="18"/>
    </w:rPr>
  </w:style>
  <w:style w:type="character" w:customStyle="1" w:styleId="13">
    <w:name w:val="页脚 Char"/>
    <w:basedOn w:val="5"/>
    <w:link w:val="3"/>
    <w:uiPriority w:val="99"/>
    <w:rPr>
      <w:sz w:val="18"/>
      <w:szCs w:val="18"/>
    </w:rPr>
  </w:style>
  <w:style w:type="character" w:customStyle="1" w:styleId="14">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371</Words>
  <Characters>2116</Characters>
  <Lines>17</Lines>
  <Paragraphs>4</Paragraphs>
  <TotalTime>0</TotalTime>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2015-07-15T05:17:00Z</dcterms:created>
  <dc:creator>User</dc:creator>
  <cp:lastModifiedBy>Administrator</cp:lastModifiedBy>
  <dcterms:modified xsi:type="dcterms:W3CDTF">2015-07-31T07:27:21Z</dcterms:modified>
  <dc:title>中国人力资源的未来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