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00" w:lineRule="atLeast"/>
        <w:ind w:firstLine="31680" w:firstLineChars="250"/>
        <w:rPr>
          <w:rFonts w:ascii="幼圆" w:hAnsi="微软雅黑" w:eastAsia="幼圆"/>
          <w:b/>
          <w:bCs/>
          <w:color w:val="000000"/>
          <w:kern w:val="36"/>
          <w:sz w:val="48"/>
          <w:szCs w:val="44"/>
        </w:rPr>
      </w:pPr>
      <w:r>
        <w:rPr>
          <w:rFonts w:hint="eastAsia" w:ascii="幼圆" w:hAnsi="微软雅黑" w:eastAsia="幼圆"/>
          <w:b/>
          <w:bCs/>
          <w:color w:val="000000"/>
          <w:kern w:val="36"/>
          <w:sz w:val="48"/>
          <w:szCs w:val="44"/>
        </w:rPr>
        <w:t>营销数据分析</w:t>
      </w:r>
      <w:r>
        <w:rPr>
          <w:rFonts w:ascii="幼圆" w:hAnsi="微软雅黑" w:eastAsia="幼圆"/>
          <w:b/>
          <w:bCs/>
          <w:color w:val="000000"/>
          <w:kern w:val="36"/>
          <w:sz w:val="48"/>
          <w:szCs w:val="44"/>
        </w:rPr>
        <w:t>--</w:t>
      </w:r>
      <w:r>
        <w:rPr>
          <w:rFonts w:hint="eastAsia" w:ascii="幼圆" w:hAnsi="微软雅黑" w:eastAsia="幼圆"/>
          <w:b/>
          <w:bCs/>
          <w:color w:val="000000"/>
          <w:kern w:val="36"/>
          <w:sz w:val="48"/>
          <w:szCs w:val="44"/>
        </w:rPr>
        <w:t>用数字说话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开课时间</w:t>
      </w:r>
      <w:r>
        <w:rPr>
          <w:rFonts w:ascii="微软雅黑" w:hAnsi="微软雅黑" w:eastAsia="微软雅黑"/>
          <w:b/>
          <w:color w:val="FF0000"/>
        </w:rPr>
        <w:t xml:space="preserve">: </w:t>
      </w:r>
      <w:r>
        <w:rPr>
          <w:rFonts w:ascii="微软雅黑" w:hAnsi="微软雅黑" w:eastAsia="微软雅黑"/>
          <w:color w:val="000000"/>
        </w:rPr>
        <w:t xml:space="preserve"> 2015</w:t>
      </w:r>
      <w:r>
        <w:rPr>
          <w:rFonts w:hint="eastAsia" w:ascii="微软雅黑" w:hAnsi="微软雅黑" w:eastAsia="微软雅黑"/>
          <w:color w:val="000000"/>
        </w:rPr>
        <w:t>年</w:t>
      </w:r>
      <w:r>
        <w:rPr>
          <w:rFonts w:ascii="微软雅黑" w:hAnsi="微软雅黑" w:eastAsia="微软雅黑"/>
          <w:color w:val="000000"/>
        </w:rPr>
        <w:t>7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ascii="微软雅黑" w:hAnsi="微软雅黑" w:eastAsia="微软雅黑"/>
          <w:color w:val="000000"/>
        </w:rPr>
        <w:t>22-23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唐山</w:t>
      </w:r>
      <w:r>
        <w:rPr>
          <w:rFonts w:ascii="微软雅黑" w:hAnsi="微软雅黑" w:eastAsia="微软雅黑"/>
          <w:color w:val="000000"/>
        </w:rPr>
        <w:t xml:space="preserve">   2015</w:t>
      </w:r>
      <w:r>
        <w:rPr>
          <w:rFonts w:hint="eastAsia" w:ascii="微软雅黑" w:hAnsi="微软雅黑" w:eastAsia="微软雅黑"/>
          <w:color w:val="000000"/>
        </w:rPr>
        <w:t>年</w:t>
      </w:r>
      <w:r>
        <w:rPr>
          <w:rFonts w:ascii="微软雅黑" w:hAnsi="微软雅黑" w:eastAsia="微软雅黑"/>
          <w:color w:val="000000"/>
        </w:rPr>
        <w:t>11</w:t>
      </w:r>
      <w:r>
        <w:rPr>
          <w:rFonts w:hint="eastAsia" w:ascii="微软雅黑" w:hAnsi="微软雅黑" w:eastAsia="微软雅黑"/>
          <w:color w:val="000000"/>
        </w:rPr>
        <w:t>月</w:t>
      </w:r>
      <w:r>
        <w:rPr>
          <w:rFonts w:ascii="微软雅黑" w:hAnsi="微软雅黑" w:eastAsia="微软雅黑"/>
          <w:color w:val="000000"/>
        </w:rPr>
        <w:t>20-21</w:t>
      </w:r>
      <w:r>
        <w:rPr>
          <w:rFonts w:hint="eastAsia" w:ascii="微软雅黑" w:hAnsi="微软雅黑" w:eastAsia="微软雅黑"/>
          <w:color w:val="000000"/>
        </w:rPr>
        <w:t>日</w:t>
      </w:r>
      <w:r>
        <w:rPr>
          <w:rFonts w:ascii="微软雅黑" w:hAnsi="微软雅黑" w:eastAsia="微软雅黑"/>
          <w:color w:val="000000"/>
        </w:rPr>
        <w:t xml:space="preserve"> </w:t>
      </w:r>
      <w:r>
        <w:rPr>
          <w:rFonts w:hint="eastAsia" w:ascii="微软雅黑" w:hAnsi="微软雅黑" w:eastAsia="微软雅黑"/>
          <w:color w:val="000000"/>
        </w:rPr>
        <w:t>湖南</w:t>
      </w:r>
      <w:r>
        <w:rPr>
          <w:rFonts w:ascii="微软雅黑" w:hAnsi="微软雅黑" w:eastAsia="微软雅黑"/>
          <w:color w:val="000000"/>
        </w:rPr>
        <w:t xml:space="preserve">  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学习投资</w:t>
      </w:r>
      <w:r>
        <w:rPr>
          <w:rFonts w:ascii="微软雅黑" w:hAnsi="微软雅黑" w:eastAsia="微软雅黑"/>
          <w:b/>
          <w:color w:val="FF0000"/>
        </w:rPr>
        <w:t>:</w:t>
      </w:r>
      <w:r>
        <w:rPr>
          <w:rFonts w:ascii="微软雅黑" w:hAnsi="微软雅黑" w:eastAsia="微软雅黑"/>
          <w:color w:val="000000"/>
        </w:rPr>
        <w:t>6800</w:t>
      </w:r>
      <w:r>
        <w:rPr>
          <w:rFonts w:hint="eastAsia" w:ascii="微软雅黑" w:hAnsi="微软雅黑" w:eastAsia="微软雅黑"/>
          <w:color w:val="000000"/>
        </w:rPr>
        <w:t>元</w:t>
      </w:r>
      <w:r>
        <w:rPr>
          <w:rFonts w:ascii="微软雅黑" w:hAnsi="微软雅黑" w:eastAsia="微软雅黑"/>
          <w:color w:val="000000"/>
        </w:rPr>
        <w:t>/</w:t>
      </w:r>
      <w:r>
        <w:rPr>
          <w:rFonts w:hint="eastAsia" w:ascii="微软雅黑" w:hAnsi="微软雅黑" w:eastAsia="微软雅黑"/>
          <w:color w:val="000000"/>
        </w:rPr>
        <w:t>人</w:t>
      </w:r>
      <w:r>
        <w:rPr>
          <w:rFonts w:ascii="微软雅黑" w:hAnsi="微软雅黑" w:eastAsia="微软雅黑"/>
          <w:color w:val="000000"/>
        </w:rPr>
        <w:t>(</w:t>
      </w:r>
      <w:r>
        <w:rPr>
          <w:rFonts w:hint="eastAsia" w:ascii="微软雅黑" w:hAnsi="微软雅黑" w:eastAsia="微软雅黑"/>
          <w:color w:val="000000"/>
        </w:rPr>
        <w:t>包括培训、培训教材、场地费等</w:t>
      </w:r>
      <w:r>
        <w:rPr>
          <w:rFonts w:ascii="微软雅黑" w:hAnsi="微软雅黑" w:eastAsia="微软雅黑"/>
          <w:color w:val="000000"/>
        </w:rPr>
        <w:t xml:space="preserve">) </w:t>
      </w:r>
    </w:p>
    <w:p>
      <w:pPr>
        <w:rPr>
          <w:rFonts w:hint="eastAsia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color w:val="FF0000"/>
        </w:rPr>
        <w:t>咨询电话：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010-52571508</w:t>
      </w:r>
    </w:p>
    <w:p>
      <w:pPr>
        <w:rPr>
          <w:rFonts w:ascii="微软雅黑" w:hAnsi="微软雅黑" w:eastAsia="微软雅黑"/>
          <w:color w:val="000000"/>
        </w:rPr>
      </w:pPr>
      <w:r>
        <w:rPr>
          <w:rFonts w:hint="eastAsia" w:ascii="微软雅黑" w:hAnsi="微软雅黑" w:eastAsia="微软雅黑"/>
          <w:b/>
          <w:color w:val="FF0000"/>
        </w:rPr>
        <w:t>学员对象：</w:t>
      </w:r>
      <w:r>
        <w:rPr>
          <w:rFonts w:hint="eastAsia" w:ascii="微软雅黑" w:hAnsi="微软雅黑" w:eastAsia="微软雅黑"/>
          <w:color w:val="000000"/>
        </w:rPr>
        <w:t>企业负责人、营销负责人、营销总监、营销经理等中高层管理人员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FF0000"/>
        </w:rPr>
        <w:t>课程背景</w:t>
      </w:r>
      <w:r>
        <w:rPr>
          <w:rFonts w:ascii="微软雅黑" w:hAnsi="微软雅黑" w:eastAsia="微软雅黑"/>
          <w:b/>
          <w:color w:val="FF0000"/>
        </w:rPr>
        <w:t xml:space="preserve">: 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 xml:space="preserve">    </w:t>
      </w:r>
      <w:r>
        <w:rPr>
          <w:rFonts w:hint="eastAsia" w:ascii="微软雅黑" w:hAnsi="微软雅黑" w:eastAsia="微软雅黑"/>
        </w:rPr>
        <w:t>市场营销是企业的命脉，然而，为数不少的的市场部、销售部工作人员由于缺乏营销分析的概念和方法，企业累积的大量数据得不到有效的利用，营销分析只停留在数据和信息的简单汇总和流水帐式的通报，缺乏对客户、业务、营销、竞争方面的深入分析，结果决策者只能凭着本能的反应来运作，决策存在很大的失误风险。本课程着眼于营销数据的分析和统计，教授如何挖掘数据背后的规律和隐含的信息。通过学习本课程您将可以掌握营销数据分析的重要概念和高级技能，提升科学管理和科学决策的水平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特别声明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为了保证培训效果，请携带笔记本电脑并安装</w:t>
      </w:r>
      <w:r>
        <w:rPr>
          <w:rFonts w:ascii="微软雅黑" w:hAnsi="微软雅黑" w:eastAsia="微软雅黑"/>
        </w:rPr>
        <w:t>Office</w:t>
      </w:r>
      <w:r>
        <w:rPr>
          <w:rFonts w:hint="eastAsia" w:ascii="微软雅黑" w:hAnsi="微软雅黑" w:eastAsia="微软雅黑"/>
        </w:rPr>
        <w:t>，并为</w:t>
      </w:r>
      <w:r>
        <w:rPr>
          <w:rFonts w:ascii="微软雅黑" w:hAnsi="微软雅黑" w:eastAsia="微软雅黑"/>
        </w:rPr>
        <w:t>Excel</w:t>
      </w:r>
      <w:r>
        <w:rPr>
          <w:rFonts w:hint="eastAsia" w:ascii="微软雅黑" w:hAnsi="微软雅黑" w:eastAsia="微软雅黑"/>
        </w:rPr>
        <w:t>加载分析工具库。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陈剑老师课程均赠送</w:t>
      </w:r>
      <w:r>
        <w:rPr>
          <w:rFonts w:ascii="微软雅黑" w:hAnsi="微软雅黑" w:eastAsia="微软雅黑"/>
        </w:rPr>
        <w:t>BladeOffice</w:t>
      </w:r>
      <w:r>
        <w:rPr>
          <w:rFonts w:hint="eastAsia" w:ascii="微软雅黑" w:hAnsi="微软雅黑" w:eastAsia="微软雅黑"/>
        </w:rPr>
        <w:t>工具箱，请注意核对软件日期是否为培训当天日期以防假冒。</w:t>
      </w:r>
    </w:p>
    <w:p>
      <w:pPr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FF0000"/>
        </w:rPr>
        <w:t>课程大纲</w:t>
      </w:r>
      <w:r>
        <w:rPr>
          <w:rFonts w:ascii="微软雅黑" w:hAnsi="微软雅黑" w:eastAsia="微软雅黑"/>
          <w:b/>
          <w:color w:val="FF0000"/>
        </w:rPr>
        <w:t>: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一、导言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互联网的高速发展加上市场竞争的加剧，使得数字化营销和精确营销进入了企业的视野，并引起了营销方式的巨大改变</w:t>
      </w:r>
      <w:r>
        <w:rPr>
          <w:rFonts w:ascii="微软雅黑" w:hAnsi="微软雅黑" w:eastAsia="微软雅黑"/>
        </w:rPr>
        <w:t>...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用数字说话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数字化营销新趋势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精确营销循环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实施营销数据分析的系统策划和实施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数据分析与挖掘工具简介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二、指标分析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指标分析是一种快速的企业绩效分析手段，是衡量企业健康状况的健康指标，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本节对各类指标进行深入解析，并试图透过视指标背后的隐含信息。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销售绩效的评估与考核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宏观市场指标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公司经营状况指标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客户相关指标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市场营销指标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6.</w:t>
      </w:r>
      <w:r>
        <w:rPr>
          <w:rFonts w:hint="eastAsia" w:ascii="微软雅黑" w:hAnsi="微软雅黑" w:eastAsia="微软雅黑"/>
        </w:rPr>
        <w:t>对指标的细化分析，从数据的分布趋势深入分析指标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7.</w:t>
      </w:r>
      <w:r>
        <w:rPr>
          <w:rFonts w:hint="eastAsia" w:ascii="微软雅黑" w:hAnsi="微软雅黑" w:eastAsia="微软雅黑"/>
        </w:rPr>
        <w:t>如何将指标分解到相关影响因子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8.</w:t>
      </w:r>
      <w:r>
        <w:rPr>
          <w:rFonts w:hint="eastAsia" w:ascii="微软雅黑" w:hAnsi="微软雅黑" w:eastAsia="微软雅黑"/>
        </w:rPr>
        <w:t>案例演练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三、常规收据收集和指标统计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没有数据，营销分析就成了空中楼阁。本节介绍数据搜集的思路和方法，为营销分析奠定坚实的基础。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指标统计方法与来源格式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数据来源和收集途径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数据搜集工具和手段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数据表的规划和设计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数据的有效期和保鲜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6.</w:t>
      </w:r>
      <w:r>
        <w:rPr>
          <w:rFonts w:hint="eastAsia" w:ascii="微软雅黑" w:hAnsi="微软雅黑" w:eastAsia="微软雅黑"/>
        </w:rPr>
        <w:t>将目标和</w:t>
      </w:r>
      <w:r>
        <w:rPr>
          <w:rFonts w:ascii="微软雅黑" w:hAnsi="微软雅黑" w:eastAsia="微软雅黑"/>
        </w:rPr>
        <w:t>KPI</w:t>
      </w:r>
      <w:r>
        <w:rPr>
          <w:rFonts w:hint="eastAsia" w:ascii="微软雅黑" w:hAnsi="微软雅黑" w:eastAsia="微软雅黑"/>
        </w:rPr>
        <w:t>相连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四、竞争分析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企业总是在竞争中壮大，如果能提前预知竞争对手的信息和策略，企业更容易成功。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市场竞争的四个层次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如何界定竞争对手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竞争对手数据收集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需求的交叉弹性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品牌转换矩阵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6.</w:t>
      </w:r>
      <w:r>
        <w:rPr>
          <w:rFonts w:hint="eastAsia" w:ascii="微软雅黑" w:hAnsi="微软雅黑" w:eastAsia="微软雅黑"/>
        </w:rPr>
        <w:t>行业竞争力分析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7.</w:t>
      </w:r>
      <w:r>
        <w:rPr>
          <w:rFonts w:hint="eastAsia" w:ascii="微软雅黑" w:hAnsi="微软雅黑" w:eastAsia="微软雅黑"/>
        </w:rPr>
        <w:t>竞争分析矩阵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五、常用分析方法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数据分析需要有实际的方法和手段，以下的方法将贯穿在本课程中进行学习和演练。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方差分析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时间序列分析和对比分析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频数分析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多业务条件动态分类汇总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可视化分段与结构分析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六、市场调查与置信度分析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市场调研是合法获取数据的重要来源，也是快速了解市场反应的途径，本节讨论市场调查的策划和统计方法。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如何策划一次市场调查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常规调查方法和网上调查方法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如何进行进行统计学上有效的抽样调查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理解误差的来源分析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调研成本的策划与控制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6.</w:t>
      </w:r>
      <w:r>
        <w:rPr>
          <w:rFonts w:hint="eastAsia" w:ascii="微软雅黑" w:hAnsi="微软雅黑" w:eastAsia="微软雅黑"/>
        </w:rPr>
        <w:t>如何对抽样结果进行统计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7.</w:t>
      </w:r>
      <w:r>
        <w:rPr>
          <w:rFonts w:hint="eastAsia" w:ascii="微软雅黑" w:hAnsi="微软雅黑" w:eastAsia="微软雅黑"/>
        </w:rPr>
        <w:t>通过置信度分析计算调查误差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七、客户细分与精确营销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无差别的大众媒体营销已经无法满足零和的市场环境下的竞争要求。精确营销是现在及未来的发展方向，而客户细分是精确营销的基础。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精确营销大趋势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客户细分的价值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客户细分与“</w:t>
      </w: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对</w:t>
      </w:r>
      <w:r>
        <w:rPr>
          <w:rFonts w:ascii="微软雅黑" w:hAnsi="微软雅黑" w:eastAsia="微软雅黑"/>
        </w:rPr>
        <w:t>1</w:t>
      </w:r>
      <w:r>
        <w:rPr>
          <w:rFonts w:hint="eastAsia" w:ascii="微软雅黑" w:hAnsi="微软雅黑" w:eastAsia="微软雅黑"/>
        </w:rPr>
        <w:t>营销”的区别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基于数据驱动的细分介绍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基于数据驱动的细分的几种方法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6.</w:t>
      </w:r>
      <w:r>
        <w:rPr>
          <w:rFonts w:hint="eastAsia" w:ascii="微软雅黑" w:hAnsi="微软雅黑" w:eastAsia="微软雅黑"/>
        </w:rPr>
        <w:t>客户数据库分析的</w:t>
      </w:r>
      <w:r>
        <w:rPr>
          <w:rFonts w:ascii="微软雅黑" w:hAnsi="微软雅黑" w:eastAsia="微软雅黑"/>
        </w:rPr>
        <w:t>RFM</w:t>
      </w:r>
      <w:r>
        <w:rPr>
          <w:rFonts w:hint="eastAsia" w:ascii="微软雅黑" w:hAnsi="微软雅黑" w:eastAsia="微软雅黑"/>
        </w:rPr>
        <w:t>指标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7.</w:t>
      </w:r>
      <w:r>
        <w:rPr>
          <w:rFonts w:hint="eastAsia" w:ascii="微软雅黑" w:hAnsi="微软雅黑" w:eastAsia="微软雅黑"/>
        </w:rPr>
        <w:t>顾客的价值</w:t>
      </w:r>
      <w:r>
        <w:rPr>
          <w:rFonts w:ascii="微软雅黑" w:hAnsi="微软雅黑" w:eastAsia="微软雅黑"/>
        </w:rPr>
        <w:t>(VOC)</w:t>
      </w:r>
      <w:r>
        <w:rPr>
          <w:rFonts w:hint="eastAsia" w:ascii="微软雅黑" w:hAnsi="微软雅黑" w:eastAsia="微软雅黑"/>
        </w:rPr>
        <w:t>测量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8.</w:t>
      </w:r>
      <w:r>
        <w:rPr>
          <w:rFonts w:hint="eastAsia" w:ascii="微软雅黑" w:hAnsi="微软雅黑" w:eastAsia="微软雅黑"/>
        </w:rPr>
        <w:t>基于聚类细分方法的演练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9.</w:t>
      </w:r>
      <w:r>
        <w:rPr>
          <w:rFonts w:hint="eastAsia" w:ascii="微软雅黑" w:hAnsi="微软雅黑" w:eastAsia="微软雅黑"/>
        </w:rPr>
        <w:t>细分结果的应用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  <w:b/>
        </w:rPr>
        <w:t>八、商业预测技术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预测是企业重要的决策依据，企业通过预测技术可以估计下一季度、年度的市场规模、市场占有率、销售量等。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1.</w:t>
      </w:r>
      <w:r>
        <w:rPr>
          <w:rFonts w:hint="eastAsia" w:ascii="微软雅黑" w:hAnsi="微软雅黑" w:eastAsia="微软雅黑"/>
        </w:rPr>
        <w:t>预测模型的类型概述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2.</w:t>
      </w:r>
      <w:r>
        <w:rPr>
          <w:rFonts w:hint="eastAsia" w:ascii="微软雅黑" w:hAnsi="微软雅黑" w:eastAsia="微软雅黑"/>
        </w:rPr>
        <w:t>如何选择合适的预测模型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3.</w:t>
      </w:r>
      <w:r>
        <w:rPr>
          <w:rFonts w:hint="eastAsia" w:ascii="微软雅黑" w:hAnsi="微软雅黑" w:eastAsia="微软雅黑"/>
        </w:rPr>
        <w:t>基于时间序列的一元回归预测，例如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 xml:space="preserve"> i. </w:t>
      </w:r>
      <w:r>
        <w:rPr>
          <w:rFonts w:hint="eastAsia" w:ascii="微软雅黑" w:hAnsi="微软雅黑" w:eastAsia="微软雅黑"/>
        </w:rPr>
        <w:t>如何预测公司明年、后年的营业收入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 xml:space="preserve"> ii. </w:t>
      </w:r>
      <w:r>
        <w:rPr>
          <w:rFonts w:hint="eastAsia" w:ascii="微软雅黑" w:hAnsi="微软雅黑" w:eastAsia="微软雅黑"/>
        </w:rPr>
        <w:t>如何预测新年度生产成本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4.</w:t>
      </w:r>
      <w:r>
        <w:rPr>
          <w:rFonts w:hint="eastAsia" w:ascii="微软雅黑" w:hAnsi="微软雅黑" w:eastAsia="微软雅黑"/>
        </w:rPr>
        <w:t>多元回归分析：如何分析多个因素对目标值的影响程度，包含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i.</w:t>
      </w:r>
      <w:r>
        <w:rPr>
          <w:rFonts w:hint="eastAsia" w:ascii="微软雅黑" w:hAnsi="微软雅黑" w:eastAsia="微软雅黑"/>
        </w:rPr>
        <w:t>如何建立多变量业务预测模型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ii.</w:t>
      </w:r>
      <w:r>
        <w:rPr>
          <w:rFonts w:hint="eastAsia" w:ascii="微软雅黑" w:hAnsi="微软雅黑" w:eastAsia="微软雅黑"/>
        </w:rPr>
        <w:t>如何评估业务模型的有效性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iii.</w:t>
      </w:r>
      <w:r>
        <w:rPr>
          <w:rFonts w:hint="eastAsia" w:ascii="微软雅黑" w:hAnsi="微软雅黑" w:eastAsia="微软雅黑"/>
        </w:rPr>
        <w:t>企业外部变量（例如经济宏观数据）的选择和过滤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iv.</w:t>
      </w:r>
      <w:r>
        <w:rPr>
          <w:rFonts w:hint="eastAsia" w:ascii="微软雅黑" w:hAnsi="微软雅黑" w:eastAsia="微软雅黑"/>
        </w:rPr>
        <w:t>季节因素的时间序列回归分析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t>5.</w:t>
      </w:r>
      <w:r>
        <w:rPr>
          <w:rFonts w:hint="eastAsia" w:ascii="微软雅黑" w:hAnsi="微软雅黑" w:eastAsia="微软雅黑"/>
        </w:rPr>
        <w:t>回归分析演练：如何预测新市场的规模及制定发展目标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FF0000"/>
        </w:rPr>
        <w:t xml:space="preserve"> </w:t>
      </w:r>
      <w:r>
        <w:rPr>
          <w:rFonts w:hint="eastAsia" w:ascii="微软雅黑" w:hAnsi="微软雅黑" w:eastAsia="微软雅黑"/>
          <w:b/>
          <w:color w:val="FF0000"/>
        </w:rPr>
        <w:t>讲师介绍</w:t>
      </w:r>
      <w:r>
        <w:rPr>
          <w:rFonts w:ascii="微软雅黑" w:hAnsi="微软雅黑" w:eastAsia="微软雅黑"/>
          <w:b/>
          <w:color w:val="FF0000"/>
        </w:rPr>
        <w:t xml:space="preserve">: </w:t>
      </w:r>
      <w:r>
        <w:rPr>
          <w:rFonts w:ascii="微软雅黑" w:hAnsi="微软雅黑" w:eastAsia="微软雅黑"/>
        </w:rPr>
        <w:br/>
      </w:r>
      <w:r>
        <w:rPr>
          <w:rFonts w:ascii="微软雅黑" w:hAnsi="微软雅黑" w:eastAsia="微软雅黑"/>
        </w:rPr>
        <w:br/>
      </w:r>
      <w:r>
        <w:rPr>
          <w:rFonts w:ascii="Times New Roman" w:hAnsi="Times New Roman" w:eastAsia="宋体" w:cs="Times New Roman"/>
          <w:kern w:val="2"/>
          <w:sz w:val="21"/>
          <w:szCs w:val="20"/>
          <w:lang w:val="en-US" w:eastAsia="zh-CN" w:bidi="ar-SA"/>
        </w:rPr>
        <w:pict>
          <v:shape id="图片 2" o:spid="_x0000_s1026" alt="http://www.stpxw.com/Article/UploadFiles/201206/2012062016274080.jpg" type="#_x0000_t75" style="position:absolute;left:0;margin-top:0pt;height:216pt;width:165.75pt;mso-position-horizontal:left;mso-position-vertical-relative:line;mso-wrap-distance-bottom:7.5pt;mso-wrap-distance-left:7.5pt;mso-wrap-distance-right:7.5pt;mso-wrap-distance-top:7.5pt;rotation:0f;z-index:251658240;" o:ole="f" fillcolor="#FFFFFF" filled="f" o:preferrelative="t" stroked="f" coordorigin="0,0" coordsize="21600,21600" o:allowoverlap="f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hint="eastAsia" w:ascii="微软雅黑" w:hAnsi="微软雅黑" w:eastAsia="微软雅黑"/>
        </w:rPr>
        <w:t>陈剑</w:t>
      </w:r>
      <w:r>
        <w:rPr>
          <w:rFonts w:ascii="微软雅黑" w:hAnsi="微软雅黑" w:eastAsia="微软雅黑"/>
        </w:rPr>
        <w:t xml:space="preserve">, </w:t>
      </w:r>
      <w:r>
        <w:rPr>
          <w:rFonts w:hint="eastAsia" w:ascii="微软雅黑" w:hAnsi="微软雅黑" w:eastAsia="微软雅黑"/>
        </w:rPr>
        <w:t>信息化专家、</w:t>
      </w:r>
      <w:r>
        <w:rPr>
          <w:rFonts w:ascii="微软雅黑" w:hAnsi="微软雅黑" w:eastAsia="微软雅黑"/>
        </w:rPr>
        <w:t>IPMA</w:t>
      </w:r>
      <w:r>
        <w:rPr>
          <w:rFonts w:hint="eastAsia" w:ascii="微软雅黑" w:hAnsi="微软雅黑" w:eastAsia="微软雅黑"/>
        </w:rPr>
        <w:t>认证项目经理、</w:t>
      </w:r>
      <w:r>
        <w:rPr>
          <w:rFonts w:ascii="微软雅黑" w:hAnsi="微软雅黑" w:eastAsia="微软雅黑"/>
        </w:rPr>
        <w:t>MCSE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MCDBA</w:t>
      </w:r>
      <w:r>
        <w:rPr>
          <w:rFonts w:hint="eastAsia" w:ascii="微软雅黑" w:hAnsi="微软雅黑" w:eastAsia="微软雅黑"/>
        </w:rPr>
        <w:t>、经济分析师，从业经验丰富，曾主持开发大型政府业务系统、银行办公系统、电信业务系统、工业自动化控制系统等，负责过</w:t>
      </w:r>
      <w:r>
        <w:rPr>
          <w:rFonts w:ascii="微软雅黑" w:hAnsi="微软雅黑" w:eastAsia="微软雅黑"/>
        </w:rPr>
        <w:t>OA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ERP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BI</w:t>
      </w:r>
      <w:r>
        <w:rPr>
          <w:rFonts w:hint="eastAsia" w:ascii="微软雅黑" w:hAnsi="微软雅黑" w:eastAsia="微软雅黑"/>
        </w:rPr>
        <w:t>系统的集成与实施。历任项目经理，技术总监，副总经理等职务、熟悉整公司营运管理，财务管理、信息化管理、人事行政管理工作。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陈剑老师擅长的课程有：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《实用企业数据统计和分析技术》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《专业幻灯片和图表制作技术》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《现代项目管理》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《新产品研发和客户需求分析》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《</w:t>
      </w:r>
      <w:r>
        <w:rPr>
          <w:rFonts w:ascii="微软雅黑" w:hAnsi="微软雅黑" w:eastAsia="微软雅黑"/>
        </w:rPr>
        <w:t>Excel</w:t>
      </w:r>
      <w:r>
        <w:rPr>
          <w:rFonts w:hint="eastAsia" w:ascii="微软雅黑" w:hAnsi="微软雅黑" w:eastAsia="微软雅黑"/>
        </w:rPr>
        <w:t>、</w:t>
      </w:r>
      <w:r>
        <w:rPr>
          <w:rFonts w:ascii="微软雅黑" w:hAnsi="微软雅黑" w:eastAsia="微软雅黑"/>
        </w:rPr>
        <w:t>Access</w:t>
      </w:r>
      <w:r>
        <w:rPr>
          <w:rFonts w:hint="eastAsia" w:ascii="微软雅黑" w:hAnsi="微软雅黑" w:eastAsia="微软雅黑"/>
        </w:rPr>
        <w:t>和</w:t>
      </w:r>
      <w:r>
        <w:rPr>
          <w:rFonts w:ascii="微软雅黑" w:hAnsi="微软雅黑" w:eastAsia="微软雅黑"/>
        </w:rPr>
        <w:t>POWERPOINT</w:t>
      </w:r>
      <w:r>
        <w:rPr>
          <w:rFonts w:hint="eastAsia" w:ascii="微软雅黑" w:hAnsi="微软雅黑" w:eastAsia="微软雅黑"/>
        </w:rPr>
        <w:t>在管理中的实战运用》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陈剑老师近期内训企业包括：</w:t>
      </w:r>
      <w:r>
        <w:rPr>
          <w:rFonts w:ascii="微软雅黑" w:hAnsi="微软雅黑" w:eastAsia="微软雅黑"/>
        </w:rPr>
        <w:br/>
      </w:r>
      <w:r>
        <w:rPr>
          <w:rFonts w:hint="eastAsia" w:ascii="微软雅黑" w:hAnsi="微软雅黑" w:eastAsia="微软雅黑"/>
        </w:rPr>
        <w:t>万通、广州本田、神龙汽车、长安铃木、中国银联、扬子巴斯夫、一汽马自达、北元化工、中国航空工业集团、</w:t>
      </w:r>
      <w:r>
        <w:rPr>
          <w:rFonts w:ascii="微软雅黑" w:hAnsi="微软雅黑" w:eastAsia="微软雅黑"/>
        </w:rPr>
        <w:t>OPPO</w:t>
      </w:r>
      <w:r>
        <w:rPr>
          <w:rFonts w:hint="eastAsia" w:ascii="微软雅黑" w:hAnsi="微软雅黑" w:eastAsia="微软雅黑"/>
        </w:rPr>
        <w:t>、伊利、腾达电器、仪征双环、瑞安天地、东方物探、麦考林、仪征双环、四季沐歌、健业纺织、中纺粮油、冠捷电子、景兴商务、黛安芬、巴鲁夫、中电广西、维他奶、神州数码、日立电梯、科达、星河地产、凌阳科技、</w:t>
      </w:r>
      <w:r>
        <w:rPr>
          <w:rFonts w:ascii="微软雅黑" w:hAnsi="微软雅黑" w:eastAsia="微软雅黑"/>
        </w:rPr>
        <w:t>Bacardi</w:t>
      </w:r>
      <w:r>
        <w:rPr>
          <w:rFonts w:hint="eastAsia" w:ascii="微软雅黑" w:hAnsi="微软雅黑" w:eastAsia="微软雅黑"/>
        </w:rPr>
        <w:t>、奇瑞汽车、大成集团、泰凯英轮胎、中信银行、复兴医药、虔东稀土、洲明科技、九星印刷、江铃汽车、不二制油、科达、兰州电信、中沙石化、沈鼓集团、立信集团、</w:t>
      </w:r>
      <w:r>
        <w:rPr>
          <w:rFonts w:ascii="微软雅黑" w:hAnsi="微软雅黑" w:eastAsia="微软雅黑"/>
        </w:rPr>
        <w:t>CTI</w:t>
      </w:r>
      <w:r>
        <w:rPr>
          <w:rFonts w:hint="eastAsia" w:ascii="微软雅黑" w:hAnsi="微软雅黑" w:eastAsia="微软雅黑"/>
        </w:rPr>
        <w:t>论坛、渤海国际信托、国药控股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广州、昆明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、麦格昆磁、纷美、一鸣食品、恒安集团、三一重工、泰凯英、顶新、天威、松雷集团、丹宝利酵母、红蜻蜓、贺利氏古莎、爱施德、博深工具、雅致集成房屋、兴业银行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福州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、中轻南方炼糖纸业、龙头股份、华创证券、派克、大众医药、中海油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大亚湾、天津、上海、惠州、湛江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、中国移动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云南、阳江、大庆、东莞、北京、深圳、江苏、佛山、哈尔滨、梅州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、中烟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广州、郴州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、东风汽车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武汉、十堰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、东软、蒙牛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北京、呼和浩特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东方航空、大连商品交易所、交银施罗德、雅芳、新世界集团、天合光能、哈尔斯、攀岭鞋业、福田医疗、银雁金融、泉林包装、卓志物流、东风置业、金域医疗检验、中钞特种防伪、金茂集团、海烟物流、中国测试技术研究院、贝亲婴儿用品、奇正藏药、深投投资、亿道电子、中山大学、北京交大、上海交大</w:t>
      </w:r>
      <w:r>
        <w:rPr>
          <w:rFonts w:ascii="微软雅黑" w:hAnsi="微软雅黑" w:eastAsia="微软雅黑"/>
        </w:rPr>
        <w:t>MBA</w:t>
      </w:r>
      <w:r>
        <w:rPr>
          <w:rFonts w:hint="eastAsia" w:ascii="微软雅黑" w:hAnsi="微软雅黑" w:eastAsia="微软雅黑"/>
        </w:rPr>
        <w:t>班等。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/>
          <w:b/>
          <w:color w:val="FF0000"/>
          <w:szCs w:val="21"/>
        </w:rPr>
      </w:pPr>
    </w:p>
    <w:p>
      <w:pPr>
        <w:spacing w:line="400" w:lineRule="atLeast"/>
        <w:rPr>
          <w:rFonts w:ascii="幼圆" w:hAnsi="宋体" w:eastAsia="幼圆"/>
          <w:b/>
          <w:spacing w:val="2"/>
          <w:kern w:val="0"/>
          <w:szCs w:val="21"/>
        </w:rPr>
      </w:pPr>
      <w:r>
        <w:rPr>
          <w:rFonts w:hint="eastAsia" w:ascii="幼圆" w:hAnsi="宋体" w:eastAsia="幼圆"/>
          <w:b/>
          <w:spacing w:val="2"/>
          <w:kern w:val="0"/>
          <w:szCs w:val="21"/>
        </w:rPr>
        <w:t>请将报名表，以传真、电子邮件方式提交，并及时确认。传真</w:t>
      </w:r>
      <w:r>
        <w:rPr>
          <w:rFonts w:ascii="幼圆" w:hAnsi="宋体" w:eastAsia="幼圆"/>
          <w:b/>
          <w:spacing w:val="2"/>
          <w:kern w:val="0"/>
          <w:szCs w:val="21"/>
        </w:rPr>
        <w:t>:</w:t>
      </w:r>
      <w:r>
        <w:rPr>
          <w:rFonts w:hint="eastAsia" w:ascii="幼圆" w:hAnsi="宋体" w:eastAsia="幼圆"/>
          <w:b/>
          <w:spacing w:val="2"/>
          <w:kern w:val="0"/>
          <w:szCs w:val="21"/>
          <w:lang w:val="en-US" w:eastAsia="zh-CN"/>
        </w:rPr>
        <w:t>010-52571508</w:t>
      </w:r>
    </w:p>
    <w:tbl>
      <w:tblPr>
        <w:tblStyle w:val="9"/>
        <w:tblW w:w="103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>
            <w:pPr>
              <w:spacing w:line="400" w:lineRule="atLeast"/>
              <w:ind w:firstLine="31680" w:firstLineChars="10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E-MAIL</w:t>
            </w:r>
            <w:r>
              <w:rPr>
                <w:rFonts w:hint="eastAsia" w:ascii="宋体" w:hAnsi="宋体"/>
                <w:szCs w:val="21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对公帐号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汇款方式：参会单位报名后请将参会款项汇至如下指定账号，发票在报到时领取。</w:t>
            </w:r>
          </w:p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户   名：中企联会（北京）企业管理中心    </w:t>
            </w:r>
          </w:p>
          <w:p>
            <w:pPr>
              <w:spacing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开 户 行：中国工商银行北京市翠微路支行  </w:t>
            </w:r>
          </w:p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账    号：02000 8090 92000 78149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抬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头：（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758" w:type="dxa"/>
            <w:vAlign w:val="center"/>
          </w:tcPr>
          <w:p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票务代办</w:t>
            </w:r>
          </w:p>
        </w:tc>
        <w:tc>
          <w:tcPr>
            <w:tcW w:w="9640" w:type="dxa"/>
            <w:gridSpan w:val="12"/>
            <w:vAlign w:val="center"/>
          </w:tcPr>
          <w:p>
            <w:pPr>
              <w:spacing w:line="400" w:lineRule="atLeas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数量及要求：（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</w:tr>
    </w:tbl>
    <w:p>
      <w:pPr>
        <w:spacing w:line="400" w:lineRule="atLeast"/>
        <w:rPr>
          <w:rFonts w:ascii="幼圆" w:eastAsia="幼圆"/>
          <w:b/>
          <w:szCs w:val="21"/>
        </w:rPr>
      </w:pPr>
    </w:p>
    <w:p>
      <w:pPr>
        <w:spacing w:line="400" w:lineRule="atLeast"/>
        <w:ind w:firstLine="405"/>
        <w:rPr>
          <w:rFonts w:ascii="幼圆" w:hAnsi="宋体" w:eastAsia="幼圆" w:cs="Arial"/>
          <w:b/>
          <w:color w:val="000000"/>
          <w:szCs w:val="21"/>
        </w:rPr>
      </w:pPr>
    </w:p>
    <w:p>
      <w:pPr>
        <w:spacing w:line="400" w:lineRule="atLeast"/>
        <w:ind w:firstLine="31680" w:firstLineChars="392"/>
        <w:rPr>
          <w:rFonts w:ascii="幼圆" w:hAnsi="楷体" w:eastAsia="幼圆"/>
          <w:b/>
          <w:bCs/>
          <w:color w:val="0D0D0D"/>
          <w:szCs w:val="21"/>
        </w:rPr>
      </w:pPr>
    </w:p>
    <w:p>
      <w:pPr>
        <w:rPr>
          <w:rFonts w:ascii="幼圆" w:eastAsia="幼圆"/>
          <w:b/>
          <w:szCs w:val="21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幼圆">
    <w:altName w:val="微软雅黑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">
    <w:altName w:val="楷体_GB2312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auto" w:sz="6" w:space="3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DFB"/>
    <w:rsid w:val="000020C6"/>
    <w:rsid w:val="0002466C"/>
    <w:rsid w:val="00031A26"/>
    <w:rsid w:val="000729F8"/>
    <w:rsid w:val="000927B6"/>
    <w:rsid w:val="00096E5F"/>
    <w:rsid w:val="000C3A71"/>
    <w:rsid w:val="000F488F"/>
    <w:rsid w:val="00106F70"/>
    <w:rsid w:val="001115DA"/>
    <w:rsid w:val="0014703B"/>
    <w:rsid w:val="001A456A"/>
    <w:rsid w:val="001C371B"/>
    <w:rsid w:val="001D7C86"/>
    <w:rsid w:val="00200E83"/>
    <w:rsid w:val="00205930"/>
    <w:rsid w:val="002160A1"/>
    <w:rsid w:val="00236325"/>
    <w:rsid w:val="00256ADB"/>
    <w:rsid w:val="002A2FA2"/>
    <w:rsid w:val="002B31A8"/>
    <w:rsid w:val="002D0A94"/>
    <w:rsid w:val="002D37BB"/>
    <w:rsid w:val="003027E2"/>
    <w:rsid w:val="0031504F"/>
    <w:rsid w:val="00320A89"/>
    <w:rsid w:val="0034199A"/>
    <w:rsid w:val="00366D1E"/>
    <w:rsid w:val="003807C9"/>
    <w:rsid w:val="00456B24"/>
    <w:rsid w:val="00464F67"/>
    <w:rsid w:val="00497376"/>
    <w:rsid w:val="004A5590"/>
    <w:rsid w:val="004B607E"/>
    <w:rsid w:val="004C28E0"/>
    <w:rsid w:val="004F041A"/>
    <w:rsid w:val="005275D9"/>
    <w:rsid w:val="00531A71"/>
    <w:rsid w:val="005B11DC"/>
    <w:rsid w:val="005D2C30"/>
    <w:rsid w:val="00640CF9"/>
    <w:rsid w:val="00685B7B"/>
    <w:rsid w:val="006A3269"/>
    <w:rsid w:val="006E2720"/>
    <w:rsid w:val="006F4123"/>
    <w:rsid w:val="006F412A"/>
    <w:rsid w:val="007256E7"/>
    <w:rsid w:val="00743229"/>
    <w:rsid w:val="00752AA0"/>
    <w:rsid w:val="007711A2"/>
    <w:rsid w:val="00794EB9"/>
    <w:rsid w:val="007B531D"/>
    <w:rsid w:val="007C52B2"/>
    <w:rsid w:val="007F3422"/>
    <w:rsid w:val="0080751C"/>
    <w:rsid w:val="00826C57"/>
    <w:rsid w:val="00835A67"/>
    <w:rsid w:val="0086753D"/>
    <w:rsid w:val="008718F8"/>
    <w:rsid w:val="008E16CD"/>
    <w:rsid w:val="00915599"/>
    <w:rsid w:val="009562FE"/>
    <w:rsid w:val="009A6CDE"/>
    <w:rsid w:val="009F29FD"/>
    <w:rsid w:val="00A25341"/>
    <w:rsid w:val="00A73A35"/>
    <w:rsid w:val="00A9139B"/>
    <w:rsid w:val="00AE241A"/>
    <w:rsid w:val="00B21ED2"/>
    <w:rsid w:val="00B5156A"/>
    <w:rsid w:val="00B77683"/>
    <w:rsid w:val="00B86D93"/>
    <w:rsid w:val="00B87A21"/>
    <w:rsid w:val="00BA3B8A"/>
    <w:rsid w:val="00BB1655"/>
    <w:rsid w:val="00BD712D"/>
    <w:rsid w:val="00BE1765"/>
    <w:rsid w:val="00C12150"/>
    <w:rsid w:val="00C31A9F"/>
    <w:rsid w:val="00C45A44"/>
    <w:rsid w:val="00C53134"/>
    <w:rsid w:val="00C73029"/>
    <w:rsid w:val="00C916F8"/>
    <w:rsid w:val="00C931A4"/>
    <w:rsid w:val="00CA394F"/>
    <w:rsid w:val="00CB4DFB"/>
    <w:rsid w:val="00CD50A8"/>
    <w:rsid w:val="00D07F97"/>
    <w:rsid w:val="00D20065"/>
    <w:rsid w:val="00D22C06"/>
    <w:rsid w:val="00D52937"/>
    <w:rsid w:val="00D916EA"/>
    <w:rsid w:val="00D93B05"/>
    <w:rsid w:val="00DD276D"/>
    <w:rsid w:val="00DF650E"/>
    <w:rsid w:val="00E22237"/>
    <w:rsid w:val="00E24A24"/>
    <w:rsid w:val="00E925DC"/>
    <w:rsid w:val="00EE30D8"/>
    <w:rsid w:val="00F00971"/>
    <w:rsid w:val="00F14D1D"/>
    <w:rsid w:val="00F21E6D"/>
    <w:rsid w:val="00F36087"/>
    <w:rsid w:val="00F36B1B"/>
    <w:rsid w:val="00F57E1E"/>
    <w:rsid w:val="00F61580"/>
    <w:rsid w:val="00F6492E"/>
    <w:rsid w:val="00F67BBE"/>
    <w:rsid w:val="00F942F3"/>
    <w:rsid w:val="00FC458D"/>
    <w:rsid w:val="00FC6007"/>
    <w:rsid w:val="00FD64AA"/>
    <w:rsid w:val="00FE0E1A"/>
    <w:rsid w:val="00FE1576"/>
    <w:rsid w:val="41382753"/>
    <w:rsid w:val="776B34DF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7"/>
    <w:semiHidden/>
    <w:uiPriority w:val="99"/>
    <w:rPr>
      <w:sz w:val="18"/>
      <w:szCs w:val="18"/>
    </w:rPr>
  </w:style>
  <w:style w:type="paragraph" w:styleId="3">
    <w:name w:val="footer"/>
    <w:basedOn w:val="1"/>
    <w:link w:val="15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uiPriority w:val="99"/>
    <w:rPr>
      <w:rFonts w:cs="Times New Roman"/>
      <w:color w:val="A30700"/>
      <w:u w:val="none"/>
    </w:rPr>
  </w:style>
  <w:style w:type="paragraph" w:customStyle="1" w:styleId="10">
    <w:name w:val="p0"/>
    <w:basedOn w:val="1"/>
    <w:uiPriority w:val="99"/>
    <w:pPr>
      <w:widowControl/>
    </w:pPr>
    <w:rPr>
      <w:kern w:val="0"/>
      <w:szCs w:val="21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paragraph" w:customStyle="1" w:styleId="12">
    <w:name w:val="nam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c-title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Head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oter Char"/>
    <w:basedOn w:val="6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img8"/>
    <w:basedOn w:val="6"/>
    <w:uiPriority w:val="99"/>
    <w:rPr>
      <w:rFonts w:cs="Times New Roman"/>
    </w:rPr>
  </w:style>
  <w:style w:type="character" w:customStyle="1" w:styleId="17">
    <w:name w:val="Balloon Text Char"/>
    <w:basedOn w:val="6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yahei"/>
    <w:basedOn w:val="6"/>
    <w:uiPriority w:val="99"/>
    <w:rPr>
      <w:rFonts w:cs="Times New Roman"/>
    </w:rPr>
  </w:style>
  <w:style w:type="character" w:customStyle="1" w:styleId="19">
    <w:name w:val="hsp"/>
    <w:basedOn w:val="6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7</Pages>
  <Words>489</Words>
  <Characters>2792</Characters>
  <Lines>0</Lines>
  <Paragraphs>0</Paragraphs>
  <ScaleCrop>false</ScaleCrop>
  <LinksUpToDate>false</LinksUpToDate>
  <CharactersWithSpaces>0</CharactersWithSpaces>
  <Application>WPS Office_9.1.0.5133_F1E327BC-269C-435d-A152-05C5408002CA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2015-03-04T08:25:00Z</dcterms:created>
  <dc:creator>AutoBVT</dc:creator>
  <cp:lastModifiedBy>Administrator</cp:lastModifiedBy>
  <dcterms:modified xsi:type="dcterms:W3CDTF">2015-07-20T04:04:59Z</dcterms:modified>
  <dc:title>营销数据分析--用数字说话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