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800" w:firstLineChars="250"/>
        <w:rPr>
          <w:rFonts w:ascii="幼圆" w:eastAsia="幼圆"/>
          <w:b/>
          <w:sz w:val="72"/>
        </w:rPr>
      </w:pPr>
      <w:r>
        <w:rPr>
          <w:rFonts w:hint="eastAsia" w:ascii="幼圆" w:eastAsia="幼圆"/>
          <w:b/>
          <w:sz w:val="72"/>
        </w:rPr>
        <w:t>顾问式销售技巧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开课时间: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 xml:space="preserve">   </w:t>
      </w: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   </w:t>
      </w:r>
      <w:r>
        <w:rPr>
          <w:rFonts w:hint="eastAsia" w:ascii="微软雅黑" w:hAnsi="微软雅黑" w:eastAsia="微软雅黑"/>
          <w:szCs w:val="21"/>
        </w:rPr>
        <w:t>2015年8月15-</w:t>
      </w:r>
      <w:r>
        <w:rPr>
          <w:rFonts w:hint="eastAsia" w:ascii="微软雅黑" w:hAnsi="微软雅黑" w:eastAsia="微软雅黑"/>
          <w:szCs w:val="21"/>
          <w:lang w:val="en-US" w:eastAsia="zh-CN"/>
        </w:rPr>
        <w:t>16</w:t>
      </w:r>
      <w:r>
        <w:rPr>
          <w:rFonts w:hint="eastAsia" w:ascii="微软雅黑" w:hAnsi="微软雅黑" w:eastAsia="微软雅黑"/>
          <w:szCs w:val="21"/>
        </w:rPr>
        <w:t>日烟台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2015年8月22~23日成都</w:t>
      </w: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   2015年9月8日  遵义    2015年9月12~13日 东莞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学习投资:</w:t>
      </w:r>
      <w:r>
        <w:rPr>
          <w:rFonts w:hint="eastAsia" w:ascii="微软雅黑" w:hAnsi="微软雅黑" w:eastAsia="微软雅黑"/>
          <w:color w:val="000000"/>
          <w:szCs w:val="21"/>
        </w:rPr>
        <w:t xml:space="preserve">2800元/人(包括培训、培训教材、场地费等) </w:t>
      </w:r>
    </w:p>
    <w:p>
      <w:pP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咨询电话：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color w:val="000000"/>
          <w:szCs w:val="21"/>
        </w:rPr>
        <w:t>企业全体营销人员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课程目标：</w:t>
      </w:r>
      <w:r>
        <w:rPr>
          <w:rFonts w:hint="eastAsia" w:ascii="微软雅黑" w:hAnsi="微软雅黑" w:eastAsia="微软雅黑"/>
          <w:color w:val="000000"/>
          <w:szCs w:val="21"/>
        </w:rPr>
        <w:br/>
      </w:r>
      <w:r>
        <w:rPr>
          <w:rFonts w:hint="eastAsia" w:ascii="微软雅黑" w:hAnsi="微软雅黑" w:eastAsia="微软雅黑"/>
          <w:color w:val="000000"/>
          <w:szCs w:val="21"/>
        </w:rPr>
        <w:sym w:font="Symbol" w:char="F0D8"/>
      </w:r>
      <w:r>
        <w:rPr>
          <w:rFonts w:hint="eastAsia" w:ascii="微软雅黑" w:hAnsi="微软雅黑" w:eastAsia="微软雅黑"/>
          <w:color w:val="000000"/>
          <w:szCs w:val="21"/>
        </w:rPr>
        <w:t xml:space="preserve"> 树立以客户为中心，帮助客户解决问题的顾问式销售理念，将销售的重点，放在解决客户问题的方案上，而不是放在产品上。</w:t>
      </w:r>
      <w:r>
        <w:rPr>
          <w:rFonts w:hint="eastAsia" w:ascii="微软雅黑" w:hAnsi="微软雅黑" w:eastAsia="微软雅黑"/>
          <w:color w:val="000000"/>
          <w:szCs w:val="21"/>
        </w:rPr>
        <w:br/>
      </w:r>
      <w:r>
        <w:rPr>
          <w:rFonts w:hint="eastAsia" w:ascii="微软雅黑" w:hAnsi="微软雅黑" w:eastAsia="微软雅黑"/>
          <w:color w:val="000000"/>
          <w:szCs w:val="21"/>
        </w:rPr>
        <w:sym w:font="Symbol" w:char="F0D8"/>
      </w:r>
      <w:r>
        <w:rPr>
          <w:rFonts w:hint="eastAsia" w:ascii="微软雅黑" w:hAnsi="微软雅黑" w:eastAsia="微软雅黑"/>
          <w:color w:val="000000"/>
          <w:szCs w:val="21"/>
        </w:rPr>
        <w:t xml:space="preserve"> 探讨拜访客户前，要做好充分的分析和准备。在面对客户时，各个环节的注意要点，需要注意的各个细节。</w:t>
      </w:r>
      <w:r>
        <w:rPr>
          <w:rFonts w:hint="eastAsia" w:ascii="微软雅黑" w:hAnsi="微软雅黑" w:eastAsia="微软雅黑"/>
          <w:color w:val="000000"/>
          <w:szCs w:val="21"/>
        </w:rPr>
        <w:br/>
      </w:r>
      <w:r>
        <w:rPr>
          <w:rFonts w:hint="eastAsia" w:ascii="微软雅黑" w:hAnsi="微软雅黑" w:eastAsia="微软雅黑"/>
          <w:color w:val="000000"/>
          <w:szCs w:val="21"/>
        </w:rPr>
        <w:sym w:font="Symbol" w:char="F0D8"/>
      </w:r>
      <w:r>
        <w:rPr>
          <w:rFonts w:hint="eastAsia" w:ascii="微软雅黑" w:hAnsi="微软雅黑" w:eastAsia="微软雅黑"/>
          <w:color w:val="000000"/>
          <w:szCs w:val="21"/>
        </w:rPr>
        <w:t xml:space="preserve"> 掌握以客户为中心的引导技巧，展示给客户带来的好处。挖掘客户的难题，体现我们方案的价值。</w:t>
      </w:r>
      <w:r>
        <w:rPr>
          <w:rFonts w:hint="eastAsia" w:ascii="微软雅黑" w:hAnsi="微软雅黑" w:eastAsia="微软雅黑"/>
          <w:color w:val="000000"/>
          <w:szCs w:val="21"/>
        </w:rPr>
        <w:br/>
      </w:r>
      <w:r>
        <w:rPr>
          <w:rFonts w:hint="eastAsia" w:ascii="微软雅黑" w:hAnsi="微软雅黑" w:eastAsia="微软雅黑"/>
          <w:color w:val="000000"/>
          <w:szCs w:val="21"/>
        </w:rPr>
        <w:sym w:font="Symbol" w:char="F0D8"/>
      </w:r>
      <w:r>
        <w:rPr>
          <w:rFonts w:hint="eastAsia" w:ascii="微软雅黑" w:hAnsi="微软雅黑" w:eastAsia="微软雅黑"/>
          <w:color w:val="000000"/>
          <w:szCs w:val="21"/>
        </w:rPr>
        <w:t xml:space="preserve"> 掌握服务客户的要点，让客户感受到后续服务带来的价值，进而锁定客户，让客户持续购买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课程大纲：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一、伙伴观念：以客户为中心的顾问式销售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顾问式销售的核心：需求、价值；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客户的不同分类方法：行业、大小、区域等；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不同职位、行业的客户需求分析；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销售的三要点：利益、特点、优点；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二、拜访准备：不打无准备的仗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拜访前的四个准备；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计划与预测清单，预估可能结果；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拜访的策划：目标、策略、办法等的分析；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组织客户的决策分析与应对策略；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三、恰当开场：展示自我形象，赢得客户好感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靠细节展示专业形象；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与客户沟通的四个区域；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闲聊中，引到产品的优点上来；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解决问题： 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做好顾问式销售前，要树立以客户为中心的销售理念，才能更好地体现自己的价值，为客户解决问题。在拜访客户前，做好准备，制定策略，并学会与客户融洽气氛的技巧。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四、提问引导法：锁定客户的需求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倾听技巧：听懂对方的话外音；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开放问题：引导客户多说；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封闭问题：锁定客户需求；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五、正面引导法：引导客户自己下结论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澄清：当不了解客户的意思时；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重复：当明白客户的意思时；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引申：把话题从一个点引申到另外的点；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概括：和客户一起总结概括；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六、反面引导法：暗示客户解决问题的急迫性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专业提问的技巧：询问法则；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面对不同客户使用不同问题；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必问的几个背景问题；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介绍方案：呈现方案的“价值”；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解决问题： 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在和客户谈时，学会引导客户，“问服”客户，而不是一味的说服。在适当时机提出成交和处理异议。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七、成交谈判：卖出价值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成交时机的把握：对方的态度；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常用的成交技巧；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Ø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价格谈判的要点：报价策略、让步策略；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讲师简介：丁军老师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中国实战管理培训专家，国际注册管理咨询师（CMC），国家注册企业培训师，风尚轩专业形象设计机构董事长，常生源食品科技董事，卓越总裁俱乐部秘书长。作者多年任企业总经理和管理顾问，深谙人心向背决定企业成败的道理。其培训课程在帮助企业引导员工快乐、高效地工作方面卓有成效，尤以“感恩”主题演讲为著。所服务企业内部无一不引发心态革命。曾受邀作为商界论坛的高校巡讲嘉宾。已出版著作《感恩企业 珍惜工作》《你在忙什么》等。</w:t>
      </w: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color w:val="974806"/>
          <w:szCs w:val="21"/>
        </w:rPr>
      </w:pPr>
    </w:p>
    <w:p>
      <w:pPr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请将报名表，以传真、电子邮件方式提交，并及时确认。     传真:</w:t>
      </w:r>
      <w:r>
        <w:rPr>
          <w:rFonts w:hint="eastAsia" w:ascii="宋体" w:hAnsi="宋体"/>
          <w:color w:val="000000"/>
          <w:szCs w:val="21"/>
          <w:lang w:val="en-US" w:eastAsia="zh-CN"/>
        </w:rPr>
        <w:t>010-52571508</w:t>
      </w:r>
      <w:r>
        <w:rPr>
          <w:rFonts w:hint="eastAsia" w:ascii="宋体" w:hAnsi="宋体" w:eastAsia="宋体"/>
          <w:color w:val="000000"/>
          <w:szCs w:val="21"/>
        </w:rPr>
        <w:t>(請务必填写貴公司全称和参会學员真实姓名,谢谢！)</w:t>
      </w:r>
    </w:p>
    <w:tbl>
      <w:tblPr>
        <w:tblStyle w:val="6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联系人</w:t>
            </w: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汇款方式：参会单位报名后请将参会款项汇至如下指定账号，发票在报到时领取。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户   名：中企联会（北京）企业管理中心    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开 户 行：中国工商银行北京市翠微路支行  </w:t>
            </w: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="宋体" w:hAnsi="宋体" w:eastAsia="宋体"/>
          <w:color w:val="000000"/>
          <w:szCs w:val="21"/>
        </w:rPr>
      </w:pPr>
    </w:p>
    <w:p>
      <w:pPr>
        <w:rPr>
          <w:rFonts w:ascii="宋体" w:hAnsi="宋体" w:eastAsia="宋体"/>
          <w:color w:val="000000"/>
          <w:szCs w:val="21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幼圆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2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3FA6"/>
    <w:rsid w:val="000A401B"/>
    <w:rsid w:val="00106B7D"/>
    <w:rsid w:val="0015771F"/>
    <w:rsid w:val="00173933"/>
    <w:rsid w:val="00174FF0"/>
    <w:rsid w:val="00190055"/>
    <w:rsid w:val="001D688B"/>
    <w:rsid w:val="0020023E"/>
    <w:rsid w:val="0023311A"/>
    <w:rsid w:val="00251080"/>
    <w:rsid w:val="00281CF2"/>
    <w:rsid w:val="002B4AE7"/>
    <w:rsid w:val="002F0776"/>
    <w:rsid w:val="00300C45"/>
    <w:rsid w:val="0030620A"/>
    <w:rsid w:val="003105A3"/>
    <w:rsid w:val="00361F22"/>
    <w:rsid w:val="003711D2"/>
    <w:rsid w:val="00385B06"/>
    <w:rsid w:val="003E3E5A"/>
    <w:rsid w:val="003F3B2D"/>
    <w:rsid w:val="003F6643"/>
    <w:rsid w:val="00404D89"/>
    <w:rsid w:val="00430B30"/>
    <w:rsid w:val="004375ED"/>
    <w:rsid w:val="004602F1"/>
    <w:rsid w:val="00525B29"/>
    <w:rsid w:val="005673CC"/>
    <w:rsid w:val="005B73E3"/>
    <w:rsid w:val="00606DA4"/>
    <w:rsid w:val="00625498"/>
    <w:rsid w:val="00626D7D"/>
    <w:rsid w:val="00630717"/>
    <w:rsid w:val="006F0900"/>
    <w:rsid w:val="00735E05"/>
    <w:rsid w:val="007942A7"/>
    <w:rsid w:val="007D336E"/>
    <w:rsid w:val="007E129B"/>
    <w:rsid w:val="008319F1"/>
    <w:rsid w:val="00833FA6"/>
    <w:rsid w:val="00835A67"/>
    <w:rsid w:val="00844996"/>
    <w:rsid w:val="0086550B"/>
    <w:rsid w:val="00881E00"/>
    <w:rsid w:val="008C7C80"/>
    <w:rsid w:val="009545E7"/>
    <w:rsid w:val="00987BB7"/>
    <w:rsid w:val="00AC14CA"/>
    <w:rsid w:val="00AC3DA5"/>
    <w:rsid w:val="00B23102"/>
    <w:rsid w:val="00B266A0"/>
    <w:rsid w:val="00BC3923"/>
    <w:rsid w:val="00CB521F"/>
    <w:rsid w:val="00CD52DA"/>
    <w:rsid w:val="00D277CC"/>
    <w:rsid w:val="00D737DF"/>
    <w:rsid w:val="00DD13E5"/>
    <w:rsid w:val="00E837BA"/>
    <w:rsid w:val="00EE62B1"/>
    <w:rsid w:val="00F07821"/>
    <w:rsid w:val="00F5573C"/>
    <w:rsid w:val="00F7432B"/>
    <w:rsid w:val="116B079E"/>
    <w:rsid w:val="35BF14E0"/>
    <w:rsid w:val="395F1B05"/>
    <w:rsid w:val="3ACB1751"/>
    <w:rsid w:val="4B6D5C83"/>
    <w:rsid w:val="564529E8"/>
    <w:rsid w:val="602E1B5A"/>
    <w:rsid w:val="64E91910"/>
    <w:rsid w:val="736062F2"/>
    <w:rsid w:val="777F291C"/>
    <w:rsid w:val="79594876"/>
    <w:rsid w:val="79F953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284</Words>
  <Characters>1623</Characters>
  <Lines>13</Lines>
  <Paragraphs>3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2013-12-19T07:55:00Z</dcterms:created>
  <dc:creator>AutoBVT</dc:creator>
  <cp:lastModifiedBy>Administrator</cp:lastModifiedBy>
  <dcterms:modified xsi:type="dcterms:W3CDTF">2015-07-20T03:46:10Z</dcterms:modified>
  <dc:title>顾问式销售技巧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