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napToGrid w:val="0"/>
        <w:spacing w:before="100" w:beforeAutospacing="1" w:after="100" w:afterAutospacing="1" w:line="240" w:lineRule="atLeast"/>
        <w:ind w:left="0" w:firstLine="0"/>
        <w:jc w:val="center"/>
        <w:rPr>
          <w:rFonts w:ascii="黑体" w:eastAsia="黑体"/>
          <w:color w:val="000000"/>
          <w:sz w:val="68"/>
          <w:szCs w:val="68"/>
        </w:rPr>
      </w:pPr>
      <w:r>
        <w:rPr>
          <w:rFonts w:hint="eastAsia" w:ascii="黑体" w:eastAsia="黑体"/>
          <w:color w:val="000000"/>
          <w:sz w:val="68"/>
          <w:szCs w:val="68"/>
        </w:rPr>
        <w:t>变革时代的领导力</w:t>
      </w:r>
    </w:p>
    <w:p>
      <w:pPr>
        <w:adjustRightInd w:val="0"/>
        <w:snapToGrid w:val="0"/>
        <w:spacing w:afterLines="60" w:line="5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ascii="黑体" w:hAnsi="黑体" w:eastAsia="黑体" w:cs="Times New Roman"/>
          <w:b/>
          <w:color w:val="000000"/>
          <w:kern w:val="2"/>
          <w:sz w:val="44"/>
          <w:szCs w:val="44"/>
          <w:lang w:val="en-US" w:eastAsia="zh-CN" w:bidi="ar-SA"/>
        </w:rPr>
        <w:pict>
          <v:roundrect id="圆角矩形 7" o:spid="_x0000_s1027" style="position:absolute;left:0;margin-left:2.25pt;margin-top:3.6pt;height:23.4pt;width:75.75pt;rotation:0f;z-index:251660288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课程背景</w:t>
                  </w:r>
                </w:p>
              </w:txbxContent>
            </v:textbox>
          </v:roundrect>
        </w:pic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领导力是引领企业变革的动力源泉。只有拥有变革领导力的管理者，才能在企业变革的进程中，真正将组织系统结构变得更为有效。然而，对于变革领导力，许多企业管理者深感困惑--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◆ 如何树立变革领导力意识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◆ 企业变革与领导力的关系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◆ 变革时期组织面临的挑战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◆ 领导者行为在变革中的作用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ascii="宋体" w:hAnsi="宋体" w:eastAsia="宋体" w:cs="Times New Roman"/>
          <w:color w:val="000000"/>
          <w:kern w:val="2"/>
          <w:sz w:val="23"/>
          <w:szCs w:val="23"/>
          <w:lang w:val="en-US" w:eastAsia="zh-CN" w:bidi="ar-SA"/>
        </w:rPr>
        <w:pict>
          <v:roundrect id="圆角矩形 6" o:spid="_x0000_s1028" style="position:absolute;left:0;margin-left:-0.3pt;margin-top:1.85pt;height:23.4pt;width:76.35pt;rotation:0f;z-index:251661312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课程目标</w:t>
                  </w:r>
                </w:p>
              </w:txbxContent>
            </v:textbox>
          </v:roundrect>
        </w:pic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000000"/>
          <w:sz w:val="23"/>
          <w:szCs w:val="23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000000"/>
          <w:sz w:val="23"/>
          <w:szCs w:val="23"/>
        </w:rPr>
      </w:pP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◇ 通过对变革管理流程和方法的学习；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◇ 建立变革管理的思考方式；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◇</w:t>
      </w:r>
      <w:r>
        <w:rPr>
          <w:rFonts w:hint="eastAsia" w:ascii="宋体" w:hAnsi="宋体"/>
          <w:color w:val="000000"/>
          <w:sz w:val="23"/>
          <w:szCs w:val="23"/>
        </w:rPr>
        <w:t xml:space="preserve"> 提升中高层管理者的领导能力；</w:t>
      </w:r>
    </w:p>
    <w:p>
      <w:pPr>
        <w:adjustRightInd w:val="0"/>
        <w:snapToGrid w:val="0"/>
        <w:spacing w:line="360" w:lineRule="exact"/>
        <w:ind w:firstLine="230" w:firstLineChars="10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hint="eastAsia" w:ascii="宋体" w:hAnsi="宋体"/>
          <w:color w:val="000000"/>
          <w:sz w:val="23"/>
          <w:szCs w:val="23"/>
        </w:rPr>
        <w:t>◇ 增强组织执行的效能；</w: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000000"/>
          <w:sz w:val="23"/>
          <w:szCs w:val="23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000000"/>
          <w:sz w:val="23"/>
          <w:szCs w:val="23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黑体" w:hAnsi="宋体" w:eastAsia="黑体" w:cs="Times New Roman"/>
          <w:b/>
          <w:bCs/>
          <w:kern w:val="2"/>
          <w:sz w:val="28"/>
          <w:szCs w:val="28"/>
          <w:lang w:val="en-US" w:eastAsia="zh-CN" w:bidi="ar-SA"/>
        </w:rPr>
        <w:pict>
          <v:roundrect id="圆角矩形 5" o:spid="_x0000_s1029" style="position:absolute;left:0;margin-left:2.8pt;margin-top:2.6pt;height:23.4pt;width:75.75pt;rotation:0f;z-index:251659264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演讲嘉宾</w:t>
                  </w:r>
                </w:p>
              </w:txbxContent>
            </v:textbox>
          </v:roundrect>
        </w:pic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tbl>
      <w:tblPr>
        <w:tblStyle w:val="13"/>
        <w:tblW w:w="10065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6" w:hRule="atLeast"/>
        </w:trPr>
        <w:tc>
          <w:tcPr>
            <w:tcW w:w="10065" w:type="dxa"/>
            <w:tcBorders>
              <w:bottom w:val="dotted" w:color="auto" w:sz="4" w:space="0"/>
            </w:tcBorders>
            <w:vAlign w:val="top"/>
          </w:tcPr>
          <w:p>
            <w:pPr>
              <w:spacing w:line="360" w:lineRule="auto"/>
              <w:ind w:firstLine="428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w w:val="90"/>
                <w:kern w:val="2"/>
                <w:sz w:val="24"/>
                <w:szCs w:val="24"/>
                <w:lang w:val="en-US" w:eastAsia="zh-CN" w:bidi="ar-SA"/>
              </w:rPr>
              <w:pict>
                <v:shape id="图片 4" o:spid="_x0000_s1030" type="#_x0000_t75" style="position:absolute;left:0;margin-left:-5.75pt;margin-top:5.2pt;height:98.9pt;width:74.3pt;mso-wrap-distance-bottom:0pt;mso-wrap-distance-left:9pt;mso-wrap-distance-right:9pt;mso-wrap-distance-top:0pt;rotation:0f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 xml:space="preserve">许  正 </w:t>
            </w:r>
            <w:r>
              <w:rPr>
                <w:rFonts w:hint="eastAsia" w:ascii="宋体" w:hAnsi="宋体"/>
                <w:w w:val="9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w w:val="9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著名实战派讲师</w:t>
            </w:r>
          </w:p>
          <w:p>
            <w:pPr>
              <w:widowControl/>
              <w:spacing w:line="400" w:lineRule="exact"/>
              <w:ind w:right="-8" w:rightChars="-4" w:firstLine="230" w:firstLineChars="10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4A4A4A"/>
                <w:kern w:val="0"/>
                <w:sz w:val="23"/>
                <w:szCs w:val="23"/>
              </w:rPr>
              <w:t>GE（中国）有限公司中国区副总裁，西北区总经理。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曾任国内大型装备制造企业陕鼓集团有限公司副总经理，负责企业战略、信息化、市场营销和品牌，并负责企业的战略转型。曾在IBM(中国)有限公司工作十年，历任市场营销经理、业务发展经理等职务，有四年时间任IBM(中国)有限公司西北区总经理。马里兰大学史密斯商学院MBA学位，北京大学经济学院研究员、EMBA教授。服务企业有：</w:t>
            </w:r>
            <w:r>
              <w:rPr>
                <w:rFonts w:hint="eastAsia" w:ascii="宋体" w:hAnsi="宋体" w:cs="宋体"/>
                <w:color w:val="4A4A4A"/>
                <w:kern w:val="0"/>
                <w:sz w:val="23"/>
                <w:szCs w:val="23"/>
              </w:rPr>
              <w:t>联想集团、北京电信、清华同方、海尔集团、三一重工、远洋地产、东风汽车、奇瑞汽车、北汽福田、中国人寿、中国工商银行、中国农业银行、中国建设银行、民生银行、联合证券等。</w:t>
            </w:r>
          </w:p>
          <w:p>
            <w:pPr>
              <w:pStyle w:val="14"/>
              <w:spacing w:line="400" w:lineRule="exact"/>
              <w:ind w:left="420" w:leftChars="200" w:right="-8" w:rightChars="-4" w:firstLine="230" w:firstLineChars="100"/>
              <w:rPr>
                <w:rFonts w:ascii="宋体" w:hAnsi="宋体" w:eastAsia="宋体"/>
                <w:sz w:val="23"/>
                <w:szCs w:val="23"/>
              </w:rPr>
            </w:pPr>
          </w:p>
          <w:p>
            <w:pPr>
              <w:spacing w:line="180" w:lineRule="auto"/>
              <w:ind w:firstLine="207" w:firstLineChars="100"/>
              <w:rPr>
                <w:rFonts w:ascii="宋体" w:hAnsi="宋体"/>
                <w:w w:val="90"/>
                <w:sz w:val="23"/>
                <w:szCs w:val="23"/>
              </w:rPr>
            </w:pP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  <w:r>
        <w:rPr>
          <w:rFonts w:ascii="黑体" w:hAnsi="宋体" w:eastAsia="黑体" w:cs="Times New Roman"/>
          <w:bCs/>
          <w:kern w:val="2"/>
          <w:sz w:val="24"/>
          <w:szCs w:val="24"/>
          <w:lang w:val="en-US" w:eastAsia="zh-CN" w:bidi="ar-SA"/>
        </w:rPr>
        <w:pict>
          <v:roundrect id="圆角矩形 3" o:spid="_x0000_s1031" style="position:absolute;left:0;margin-left:2.4pt;margin-top:-8.25pt;height:23.4pt;width:75.75pt;rotation:0f;z-index:251658240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Lines="50"/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课程大纲</w:t>
                  </w:r>
                </w:p>
              </w:txbxContent>
            </v:textbox>
          </v:roundrect>
        </w:pict>
      </w:r>
    </w:p>
    <w:tbl>
      <w:tblPr>
        <w:tblStyle w:val="13"/>
        <w:tblW w:w="10065" w:type="dxa"/>
        <w:tblInd w:w="108" w:type="dxa"/>
        <w:tblBorders>
          <w:top w:val="thinThickSmallGap" w:color="auto" w:sz="2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032"/>
        <w:gridCol w:w="5033"/>
      </w:tblGrid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5032" w:type="dxa"/>
            <w:vAlign w:val="top"/>
          </w:tcPr>
          <w:p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第一部分：变革时期组织面临的挑战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企业的变革现状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创新能力缺乏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领导力不足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整合组织中的企业文化冲突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战略的落地和执行</w:t>
            </w:r>
          </w:p>
          <w:p>
            <w:pPr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5033" w:type="dxa"/>
            <w:vAlign w:val="top"/>
          </w:tcPr>
          <w:p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第二部分：变革的方法论和设计领导力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企业变革中领导者的作用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运用欣赏式探寻发掘组织的优势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领导和管理的平衡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变革领导模式</w:t>
            </w:r>
          </w:p>
          <w:p>
            <w:pPr>
              <w:ind w:left="420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讨论和反思：我们的变革领导力模式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0065" w:type="dxa"/>
            <w:gridSpan w:val="2"/>
            <w:vAlign w:val="top"/>
          </w:tcPr>
          <w:p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第三部分：致力于快速行动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有效运用创新思维，形成变革战略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案例：破坏式创新的传奇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制定沟通策略</w:t>
            </w:r>
          </w:p>
          <w:p>
            <w:pPr>
              <w:pStyle w:val="14"/>
              <w:numPr>
                <w:ilvl w:val="1"/>
                <w:numId w:val="1"/>
              </w:numPr>
              <w:ind w:firstLineChars="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反思和团队的改变</w:t>
            </w:r>
          </w:p>
          <w:p/>
        </w:tc>
      </w:tr>
    </w:tbl>
    <w:p>
      <w:pPr>
        <w:tabs>
          <w:tab w:val="left" w:pos="6480"/>
        </w:tabs>
        <w:spacing w:beforeLines="20" w:line="300" w:lineRule="exact"/>
        <w:jc w:val="left"/>
        <w:rPr>
          <w:rFonts w:ascii="黑体" w:eastAsia="黑体"/>
          <w:b/>
          <w:sz w:val="23"/>
          <w:szCs w:val="23"/>
        </w:rPr>
      </w:pPr>
      <w:r>
        <w:rPr>
          <w:rFonts w:ascii="黑体" w:hAnsi="宋体" w:eastAsia="黑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pict>
          <v:roundrect id="圆角矩形 2" o:spid="_x0000_s1032" style="position:absolute;left:0;margin-left:2.4pt;margin-top:9.05pt;height:23.4pt;width:75.75pt;rotation:0f;z-index:251662336;" o:ole="f" fillcolor="#339933" filled="t" o:preferrelative="t" stroked="t" coordsize="21600,21600" arcsize="24.1851851851852%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b/>
                      <w:color w:val="FFFFFF"/>
                      <w:spacing w:val="20"/>
                      <w:sz w:val="24"/>
                    </w:rPr>
                    <w:t>适合对象</w:t>
                  </w:r>
                </w:p>
              </w:txbxContent>
            </v:textbox>
          </v:roundrect>
        </w:pict>
      </w:r>
    </w:p>
    <w:p>
      <w:pPr>
        <w:tabs>
          <w:tab w:val="left" w:pos="6480"/>
        </w:tabs>
        <w:spacing w:beforeLines="20" w:line="300" w:lineRule="exact"/>
        <w:jc w:val="left"/>
        <w:rPr>
          <w:rFonts w:ascii="黑体" w:eastAsia="黑体"/>
          <w:b/>
          <w:sz w:val="23"/>
          <w:szCs w:val="23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7" w:firstLine="130" w:firstLineChars="50"/>
        <w:jc w:val="left"/>
        <w:rPr>
          <w:rFonts w:ascii="黑体" w:hAnsi="宋体" w:eastAsia="黑体"/>
          <w:bCs/>
          <w:color w:val="000000"/>
          <w:sz w:val="26"/>
          <w:szCs w:val="26"/>
        </w:rPr>
      </w:pPr>
      <w:r>
        <w:rPr>
          <w:rFonts w:hint="eastAsia" w:ascii="黑体" w:hAnsi="宋体" w:eastAsia="黑体"/>
          <w:bCs/>
          <w:color w:val="000000"/>
          <w:sz w:val="26"/>
          <w:szCs w:val="26"/>
        </w:rPr>
        <w:t>企业中高层管理者。</w:t>
      </w:r>
    </w:p>
    <w:p>
      <w:pPr>
        <w:tabs>
          <w:tab w:val="left" w:pos="720"/>
        </w:tabs>
        <w:autoSpaceDE w:val="0"/>
        <w:autoSpaceDN w:val="0"/>
        <w:adjustRightInd w:val="0"/>
        <w:spacing w:line="460" w:lineRule="exact"/>
        <w:ind w:right="17" w:firstLine="130" w:firstLineChars="50"/>
        <w:jc w:val="left"/>
        <w:rPr>
          <w:rFonts w:ascii="黑体" w:hAnsi="宋体" w:eastAsia="黑体"/>
          <w:color w:val="000000"/>
          <w:sz w:val="26"/>
          <w:szCs w:val="26"/>
        </w:rPr>
      </w:pPr>
      <w:r>
        <w:rPr>
          <w:rFonts w:hint="eastAsia" w:ascii="黑体" w:hAnsi="宋体" w:eastAsia="黑体"/>
          <w:color w:val="000000"/>
          <w:sz w:val="26"/>
          <w:szCs w:val="26"/>
        </w:rPr>
        <w:t>收费标准：1980元人民币/人（费用包括：讲座、讲义、午餐等）</w:t>
      </w:r>
    </w:p>
    <w:tbl>
      <w:tblPr>
        <w:tblStyle w:val="13"/>
        <w:tblW w:w="10014" w:type="dxa"/>
        <w:jc w:val="center"/>
        <w:tblBorders>
          <w:top w:val="thinThickSmallGap" w:color="auto" w:sz="24" w:space="0"/>
          <w:left w:val="double" w:color="auto" w:sz="4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92"/>
        <w:gridCol w:w="945"/>
        <w:gridCol w:w="1890"/>
        <w:gridCol w:w="1786"/>
        <w:gridCol w:w="1785"/>
        <w:gridCol w:w="2116"/>
      </w:tblGrid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14" w:type="dxa"/>
            <w:gridSpan w:val="6"/>
            <w:tcBorders>
              <w:top w:val="thinThickSmallGap" w:color="auto" w:sz="24" w:space="0"/>
              <w:left w:val="double" w:color="auto" w:sz="2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报 名 表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企业名称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 系 人</w:t>
            </w:r>
          </w:p>
        </w:tc>
        <w:tc>
          <w:tcPr>
            <w:tcW w:w="2116" w:type="dxa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企业地址</w:t>
            </w:r>
          </w:p>
        </w:tc>
        <w:tc>
          <w:tcPr>
            <w:tcW w:w="4621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ind w:firstLine="216" w:firstLineChars="98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建    议</w:t>
            </w:r>
          </w:p>
        </w:tc>
        <w:tc>
          <w:tcPr>
            <w:tcW w:w="4621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联系传真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参会姓名</w:t>
            </w: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性  别</w:t>
            </w: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职务/部门</w:t>
            </w:r>
          </w:p>
        </w:tc>
        <w:tc>
          <w:tcPr>
            <w:tcW w:w="178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电话</w:t>
            </w:r>
          </w:p>
        </w:tc>
        <w:tc>
          <w:tcPr>
            <w:tcW w:w="178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手  机</w:t>
            </w:r>
          </w:p>
        </w:tc>
        <w:tc>
          <w:tcPr>
            <w:tcW w:w="211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箱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492" w:type="dxa"/>
            <w:tcBorders>
              <w:top w:val="dashSmallGap" w:color="auto" w:sz="4" w:space="0"/>
              <w:left w:val="double" w:color="auto" w:sz="2" w:space="0"/>
              <w:bottom w:val="double" w:color="auto" w:sz="2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SmallGap" w:color="auto" w:sz="4" w:space="0"/>
              <w:left w:val="dashSmallGap" w:color="auto" w:sz="4" w:space="0"/>
              <w:bottom w:val="double" w:color="auto" w:sz="2" w:space="0"/>
              <w:right w:val="dashSmallGap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color="auto" w:sz="4" w:space="0"/>
              <w:left w:val="dashSmallGap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dashSmallGap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tabs>
          <w:tab w:val="left" w:pos="6480"/>
        </w:tabs>
        <w:spacing w:beforeLines="20" w:line="300" w:lineRule="exact"/>
        <w:jc w:val="left"/>
        <w:rPr>
          <w:rFonts w:hint="eastAsia" w:ascii="黑体" w:eastAsia="黑体"/>
          <w:b/>
          <w:sz w:val="23"/>
          <w:szCs w:val="23"/>
          <w:lang w:val="en-US" w:eastAsia="zh-CN"/>
        </w:rPr>
      </w:pPr>
      <w:r>
        <w:rPr>
          <w:rFonts w:hint="eastAsia" w:ascii="黑体" w:eastAsia="黑体"/>
          <w:b/>
          <w:sz w:val="23"/>
          <w:szCs w:val="23"/>
        </w:rPr>
        <w:t xml:space="preserve">备注：报名单位须将会员报名表传真至 </w:t>
      </w:r>
      <w:r>
        <w:rPr>
          <w:rFonts w:hint="eastAsia" w:ascii="黑体" w:eastAsia="黑体"/>
          <w:b/>
          <w:sz w:val="23"/>
          <w:szCs w:val="23"/>
          <w:lang w:val="en-US" w:eastAsia="zh-CN"/>
        </w:rPr>
        <w:t>010-52571508</w:t>
      </w:r>
    </w:p>
    <w:p>
      <w:pPr>
        <w:widowControl w:val="0"/>
        <w:numPr>
          <w:numId w:val="0"/>
        </w:numPr>
        <w:wordWrap/>
        <w:adjustRightInd/>
        <w:snapToGrid/>
        <w:spacing w:before="0" w:beforeLines="0" w:after="0" w:afterLines="0" w:line="380" w:lineRule="exact"/>
        <w:ind w:leftChars="-375" w:right="0"/>
        <w:jc w:val="both"/>
        <w:textAlignment w:val="auto"/>
        <w:outlineLvl w:val="9"/>
        <w:rPr>
          <w:rFonts w:hint="eastAsia"/>
          <w:b/>
          <w:bCs/>
          <w:color w:val="000000"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联系方式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:  </w:t>
      </w:r>
      <w:r>
        <w:rPr>
          <w:rFonts w:hint="eastAsia"/>
          <w:b/>
          <w:bCs/>
          <w:color w:val="000000"/>
          <w:spacing w:val="-6"/>
          <w:sz w:val="24"/>
          <w:lang w:val="en-US" w:eastAsia="zh-CN"/>
        </w:rPr>
        <w:t xml:space="preserve">        </w:t>
      </w:r>
      <w:r>
        <w:rPr>
          <w:rFonts w:hint="eastAsia"/>
          <w:b/>
          <w:bCs/>
          <w:color w:val="000000"/>
          <w:sz w:val="24"/>
          <w:szCs w:val="21"/>
          <w:lang w:val="en-US" w:eastAsia="zh-CN"/>
        </w:rPr>
        <w:t xml:space="preserve"> </w:t>
      </w:r>
    </w:p>
    <w:p>
      <w:pPr>
        <w:widowControl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</w:pPr>
      <w:r>
        <w:rPr>
          <w:rFonts w:hint="eastAsia"/>
          <w:b/>
          <w:bCs/>
          <w:color w:val="000000"/>
          <w:sz w:val="24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电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话：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>010-5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>1797066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联 系 人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eastAsia="zh-CN"/>
        </w:rPr>
        <w:t>：贾燕彬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13641099928</w:t>
      </w:r>
    </w:p>
    <w:p>
      <w:pPr>
        <w:tabs>
          <w:tab w:val="left" w:pos="6480"/>
        </w:tabs>
        <w:spacing w:beforeLines="20" w:line="300" w:lineRule="exact"/>
        <w:jc w:val="left"/>
        <w:rPr>
          <w:rFonts w:hint="eastAsia" w:ascii="黑体" w:eastAsia="黑体"/>
          <w:b/>
          <w:sz w:val="23"/>
          <w:szCs w:val="23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>传    真：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</w:rPr>
        <w:t>010-</w:t>
      </w:r>
      <w:r>
        <w:rPr>
          <w:rFonts w:hint="eastAsia" w:ascii="宋体" w:hAnsi="宋体" w:cs="宋体"/>
          <w:b/>
          <w:color w:val="000000"/>
          <w:spacing w:val="28"/>
          <w:kern w:val="0"/>
          <w:sz w:val="24"/>
          <w:szCs w:val="28"/>
          <w:lang w:val="en-US" w:eastAsia="zh-CN"/>
        </w:rPr>
        <w:t>52571508     邮  箱：zqlh2009@vip.126.com</w:t>
      </w:r>
      <w:r>
        <w:rPr>
          <w:rFonts w:hint="eastAsia" w:ascii="宋体" w:hAnsi="宋体" w:cs="宋体"/>
          <w:b/>
          <w:color w:val="000000"/>
          <w:kern w:val="0"/>
          <w:sz w:val="24"/>
          <w:szCs w:val="28"/>
        </w:rPr>
        <w:t xml:space="preserve">  </w:t>
      </w:r>
    </w:p>
    <w:p/>
    <w:sectPr>
      <w:headerReference r:id="rId4" w:type="default"/>
      <w:footerReference r:id="rId5" w:type="default"/>
      <w:pgSz w:w="11906" w:h="16838"/>
      <w:pgMar w:top="1394" w:right="881" w:bottom="851" w:left="945" w:header="142" w:footer="4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jc w:val="both"/>
    </w:pPr>
    <w:r>
      <w:rPr>
        <w:rFonts w:hint="eastAsia"/>
      </w:rPr>
      <w:t xml:space="preserve">  </w:t>
    </w:r>
  </w:p>
  <w:p>
    <w:pPr>
      <w:pStyle w:val="8"/>
      <w:pBdr>
        <w:bottom w:val="none" w:color="auto" w:sz="0" w:space="0"/>
      </w:pBdr>
      <w:jc w:val="both"/>
    </w:pPr>
  </w:p>
  <w:p>
    <w:pPr>
      <w:pStyle w:val="8"/>
      <w:pBdr>
        <w:bottom w:val="none" w:color="auto" w:sz="0" w:space="0"/>
      </w:pBdr>
      <w:tabs>
        <w:tab w:val="left" w:pos="1800"/>
        <w:tab w:val="clear" w:pos="4153"/>
        <w:tab w:val="clear" w:pos="8306"/>
      </w:tabs>
      <w:jc w:val="both"/>
    </w:pPr>
    <w:r>
      <w:tab/>
    </w:r>
  </w:p>
  <w:p>
    <w:pPr>
      <w:pStyle w:val="8"/>
      <w:pBdr>
        <w:bottom w:val="none" w:color="auto" w:sz="0" w:space="0"/>
      </w:pBdr>
      <w:tabs>
        <w:tab w:val="left" w:pos="8853"/>
        <w:tab w:val="clear" w:pos="4153"/>
        <w:tab w:val="clear" w:pos="8306"/>
      </w:tabs>
      <w:jc w:val="both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直接箭头连接符 9" o:spid="_x0000_s1025" type="#_x0000_t32" style="position:absolute;left:0;margin-left:124.5pt;margin-top:13.6pt;height:0.05pt;width:312pt;mso-position-vertical-relative:line;rotation:0f;z-index:251659264;" o:ole="f" fillcolor="#FFFFFF" filled="t" o:preferrelative="t" stroked="t" coordorigin="0,0" coordsize="21600,21600">
          <v:stroke color="#000000" color2="#FFFFFF" miterlimit="2"/>
          <v:imagedata gain="65536f" blacklevel="0f" gamma="0"/>
          <o:lock v:ext="edit" position="f" selection="f" grouping="f" rotation="f" cropping="f" text="f" aspectratio="f"/>
        </v:shape>
      </w:pict>
    </w:r>
    <w:r>
      <w:rPr>
        <w:rFonts w:hint="eastAsia"/>
        <w:sz w:val="21"/>
        <w:szCs w:val="21"/>
      </w:rPr>
      <w:t xml:space="preserve">  </w:t>
    </w: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7544800">
    <w:nsid w:val="711A3C60"/>
    <w:multiLevelType w:val="multilevel"/>
    <w:tmpl w:val="711A3C60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8975448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0DE8"/>
    <w:rsid w:val="000476B3"/>
    <w:rsid w:val="0005206D"/>
    <w:rsid w:val="000E38EC"/>
    <w:rsid w:val="000F11A4"/>
    <w:rsid w:val="001462F1"/>
    <w:rsid w:val="0020573C"/>
    <w:rsid w:val="00240207"/>
    <w:rsid w:val="002A2941"/>
    <w:rsid w:val="003758AD"/>
    <w:rsid w:val="003B24C7"/>
    <w:rsid w:val="003C6547"/>
    <w:rsid w:val="004F4803"/>
    <w:rsid w:val="005057F3"/>
    <w:rsid w:val="00590DE8"/>
    <w:rsid w:val="005D0F68"/>
    <w:rsid w:val="00684A6A"/>
    <w:rsid w:val="00695504"/>
    <w:rsid w:val="006B4F1C"/>
    <w:rsid w:val="00712387"/>
    <w:rsid w:val="007958F6"/>
    <w:rsid w:val="007C6A75"/>
    <w:rsid w:val="008067C5"/>
    <w:rsid w:val="008139A7"/>
    <w:rsid w:val="008C23A7"/>
    <w:rsid w:val="008D6E11"/>
    <w:rsid w:val="008F743E"/>
    <w:rsid w:val="00935C10"/>
    <w:rsid w:val="009D4BA6"/>
    <w:rsid w:val="009F2690"/>
    <w:rsid w:val="00A16AF0"/>
    <w:rsid w:val="00A6680D"/>
    <w:rsid w:val="00B950CB"/>
    <w:rsid w:val="00BE41E6"/>
    <w:rsid w:val="00C346EB"/>
    <w:rsid w:val="00CE7DAB"/>
    <w:rsid w:val="00E84443"/>
    <w:rsid w:val="00EA1DC6"/>
    <w:rsid w:val="00EC36D6"/>
    <w:rsid w:val="00EF0CB1"/>
    <w:rsid w:val="00F259E6"/>
    <w:rsid w:val="00F36353"/>
    <w:rsid w:val="00FE04F4"/>
    <w:rsid w:val="746206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link w:val="19"/>
    <w:qFormat/>
    <w:uiPriority w:val="0"/>
    <w:pPr>
      <w:keepNext/>
      <w:keepLines/>
      <w:widowControl/>
      <w:spacing w:before="280" w:after="290" w:line="376" w:lineRule="auto"/>
      <w:jc w:val="left"/>
      <w:outlineLvl w:val="3"/>
    </w:pPr>
    <w:rPr>
      <w:rFonts w:ascii="Arial" w:hAnsi="Arial" w:eastAsia="黑体"/>
      <w:b/>
      <w:bCs/>
      <w:kern w:val="0"/>
      <w:sz w:val="28"/>
      <w:szCs w:val="28"/>
      <w:lang w:eastAsia="en-US"/>
    </w:rPr>
  </w:style>
  <w:style w:type="paragraph" w:styleId="4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Balloon Text"/>
    <w:basedOn w:val="1"/>
    <w:link w:val="18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1">
    <w:name w:val="page number"/>
    <w:basedOn w:val="10"/>
    <w:unhideWhenUsed/>
    <w:uiPriority w:val="0"/>
    <w:rPr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  <w:szCs w:val="22"/>
    </w:rPr>
  </w:style>
  <w:style w:type="character" w:customStyle="1" w:styleId="15">
    <w:name w:val="页眉 Char"/>
    <w:basedOn w:val="10"/>
    <w:link w:val="8"/>
    <w:uiPriority w:val="0"/>
    <w:rPr>
      <w:sz w:val="18"/>
      <w:szCs w:val="18"/>
    </w:rPr>
  </w:style>
  <w:style w:type="character" w:customStyle="1" w:styleId="16">
    <w:name w:val="页脚 Char"/>
    <w:basedOn w:val="10"/>
    <w:link w:val="7"/>
    <w:uiPriority w:val="0"/>
    <w:rPr>
      <w:sz w:val="18"/>
      <w:szCs w:val="18"/>
    </w:rPr>
  </w:style>
  <w:style w:type="character" w:customStyle="1" w:styleId="17">
    <w:name w:val="标题 1 Char"/>
    <w:basedOn w:val="10"/>
    <w:link w:val="2"/>
    <w:uiPriority w:val="0"/>
    <w:rPr>
      <w:rFonts w:ascii="Arial" w:hAnsi="Arial" w:eastAsia="宋体" w:cs="Arial"/>
      <w:b/>
      <w:bCs/>
      <w:kern w:val="32"/>
      <w:sz w:val="32"/>
      <w:szCs w:val="32"/>
    </w:rPr>
  </w:style>
  <w:style w:type="character" w:customStyle="1" w:styleId="18">
    <w:name w:val="批注框文本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4 Char"/>
    <w:basedOn w:val="10"/>
    <w:link w:val="3"/>
    <w:uiPriority w:val="0"/>
    <w:rPr>
      <w:rFonts w:ascii="Arial" w:hAnsi="Arial" w:eastAsia="黑体" w:cs="Times New Roman"/>
      <w:b/>
      <w:bCs/>
      <w:kern w:val="0"/>
      <w:sz w:val="28"/>
      <w:szCs w:val="28"/>
      <w:lang w:eastAsia="en-US"/>
    </w:rPr>
  </w:style>
  <w:style w:type="character" w:customStyle="1" w:styleId="20">
    <w:name w:val="标题 5 Char"/>
    <w:basedOn w:val="10"/>
    <w:link w:val="4"/>
    <w:semiHidden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1">
    <w:name w:val="标题 6 Char"/>
    <w:basedOn w:val="10"/>
    <w:link w:val="5"/>
    <w:semiHidden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22">
    <w:name w:val="apple-converted-space"/>
    <w:basedOn w:val="10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884</Characters>
  <Lines>7</Lines>
  <Paragraphs>2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2015-05-06T07:46:00Z</dcterms:created>
  <dc:creator>User</dc:creator>
  <cp:lastModifiedBy>Administrator</cp:lastModifiedBy>
  <cp:lastPrinted>2015-06-15T09:08:00Z</cp:lastPrinted>
  <dcterms:modified xsi:type="dcterms:W3CDTF">2015-07-10T00:51:56Z</dcterms:modified>
  <dc:title>变革时代的领导力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